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98" w:rsidRPr="00AB60A7" w:rsidRDefault="00330E98" w:rsidP="00330E98">
      <w:pPr>
        <w:jc w:val="center"/>
        <w:rPr>
          <w:b/>
          <w:bCs/>
        </w:rPr>
      </w:pPr>
      <w:r w:rsidRPr="00AB60A7">
        <w:rPr>
          <w:b/>
          <w:bCs/>
        </w:rPr>
        <w:t>ОГОЛОШЕННЯ</w:t>
      </w:r>
    </w:p>
    <w:p w:rsidR="00330E98" w:rsidRDefault="00330E98" w:rsidP="00330E98">
      <w:pPr>
        <w:jc w:val="center"/>
        <w:rPr>
          <w:b/>
          <w:bCs/>
        </w:rPr>
      </w:pPr>
      <w:r w:rsidRPr="00AB60A7">
        <w:rPr>
          <w:b/>
          <w:bCs/>
        </w:rPr>
        <w:t xml:space="preserve"> про проведення конкурсу з визначення виконавця послуг з вивезення побутових відходів</w:t>
      </w:r>
      <w:r w:rsidRPr="00AB60A7">
        <w:rPr>
          <w:rFonts w:ascii="'sans-serif'" w:hAnsi="'sans-serif'"/>
          <w:b/>
          <w:bCs/>
        </w:rPr>
        <w:t xml:space="preserve"> на території </w:t>
      </w:r>
      <w:r>
        <w:rPr>
          <w:rFonts w:ascii="'sans-serif'" w:hAnsi="'sans-serif'"/>
          <w:b/>
          <w:bCs/>
        </w:rPr>
        <w:t xml:space="preserve"> </w:t>
      </w:r>
      <w:r w:rsidRPr="00AB60A7">
        <w:rPr>
          <w:b/>
          <w:bCs/>
        </w:rPr>
        <w:t>Мирноград</w:t>
      </w:r>
      <w:r>
        <w:rPr>
          <w:b/>
          <w:bCs/>
        </w:rPr>
        <w:t>ської міської територіальної громади</w:t>
      </w:r>
    </w:p>
    <w:p w:rsidR="00330E98" w:rsidRDefault="00330E98" w:rsidP="00330E98">
      <w:pPr>
        <w:jc w:val="center"/>
        <w:rPr>
          <w:b/>
          <w:bCs/>
        </w:rPr>
      </w:pPr>
    </w:p>
    <w:tbl>
      <w:tblPr>
        <w:tblStyle w:val="a3"/>
        <w:tblW w:w="0" w:type="auto"/>
        <w:tblLook w:val="04A0"/>
      </w:tblPr>
      <w:tblGrid>
        <w:gridCol w:w="4561"/>
        <w:gridCol w:w="5010"/>
      </w:tblGrid>
      <w:tr w:rsidR="00330E98" w:rsidRPr="007D2FE2" w:rsidTr="00330E98">
        <w:tc>
          <w:tcPr>
            <w:tcW w:w="4561" w:type="dxa"/>
          </w:tcPr>
          <w:p w:rsidR="00330E98" w:rsidRPr="00330E98"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t>Найменування, місцезнаходження організатора конкурсу</w:t>
            </w:r>
            <w:r w:rsidR="008C4826">
              <w:rPr>
                <w:b/>
                <w:color w:val="212529"/>
                <w:sz w:val="24"/>
                <w:szCs w:val="24"/>
                <w:lang w:eastAsia="uk-UA"/>
              </w:rPr>
              <w:t>.</w:t>
            </w:r>
          </w:p>
        </w:tc>
        <w:tc>
          <w:tcPr>
            <w:tcW w:w="5010" w:type="dxa"/>
          </w:tcPr>
          <w:p w:rsidR="00330E98" w:rsidRPr="007D2FE2"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Виконавчий комітет Мирноградської міської ради, </w:t>
            </w:r>
          </w:p>
          <w:p w:rsidR="00330E98" w:rsidRPr="007D2FE2"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bCs/>
                <w:iCs/>
                <w:sz w:val="24"/>
                <w:szCs w:val="24"/>
              </w:rPr>
              <w:t>вулиця Центральна, будинок 9, місто Мирноград,  Донецька область, 85323</w:t>
            </w:r>
          </w:p>
        </w:tc>
      </w:tr>
      <w:tr w:rsidR="00330E98" w:rsidRPr="007D2FE2" w:rsidTr="00330E98">
        <w:tc>
          <w:tcPr>
            <w:tcW w:w="4561" w:type="dxa"/>
          </w:tcPr>
          <w:p w:rsidR="00330E98" w:rsidRPr="00330E98" w:rsidRDefault="00330E98" w:rsidP="00330E98">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t>П</w:t>
            </w:r>
            <w:r w:rsidRPr="00330E98">
              <w:rPr>
                <w:b/>
                <w:color w:val="212529"/>
                <w:sz w:val="24"/>
                <w:szCs w:val="24"/>
                <w:lang w:eastAsia="uk-UA"/>
              </w:rPr>
              <w:t>ідстава  для  проведення  конкурсу</w:t>
            </w:r>
            <w:r w:rsidR="008C4826">
              <w:rPr>
                <w:b/>
                <w:color w:val="212529"/>
                <w:sz w:val="24"/>
                <w:szCs w:val="24"/>
                <w:lang w:eastAsia="uk-UA"/>
              </w:rPr>
              <w:t>.</w:t>
            </w:r>
          </w:p>
        </w:tc>
        <w:tc>
          <w:tcPr>
            <w:tcW w:w="5010" w:type="dxa"/>
          </w:tcPr>
          <w:p w:rsidR="00330E98" w:rsidRPr="007D2FE2"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Рішення Мирноградської міської ради від 0</w:t>
            </w:r>
            <w:r>
              <w:rPr>
                <w:color w:val="212529"/>
                <w:sz w:val="24"/>
                <w:szCs w:val="24"/>
                <w:lang w:eastAsia="uk-UA"/>
              </w:rPr>
              <w:t>9</w:t>
            </w:r>
            <w:r w:rsidRPr="007D2FE2">
              <w:rPr>
                <w:color w:val="212529"/>
                <w:sz w:val="24"/>
                <w:szCs w:val="24"/>
                <w:lang w:eastAsia="uk-UA"/>
              </w:rPr>
              <w:t xml:space="preserve">.12.2021 </w:t>
            </w:r>
            <w:r w:rsidRPr="000674BA">
              <w:rPr>
                <w:sz w:val="24"/>
                <w:szCs w:val="24"/>
                <w:lang w:eastAsia="uk-UA"/>
              </w:rPr>
              <w:t>№</w:t>
            </w:r>
            <w:r w:rsidRPr="000674BA">
              <w:rPr>
                <w:sz w:val="24"/>
                <w:szCs w:val="24"/>
                <w:lang w:val="en-US" w:eastAsia="uk-UA"/>
              </w:rPr>
              <w:t>VIII</w:t>
            </w:r>
            <w:r w:rsidRPr="000674BA">
              <w:rPr>
                <w:sz w:val="24"/>
                <w:szCs w:val="24"/>
                <w:lang w:eastAsia="uk-UA"/>
              </w:rPr>
              <w:t>/18-11</w:t>
            </w:r>
            <w:r>
              <w:rPr>
                <w:color w:val="FF0000"/>
                <w:sz w:val="24"/>
                <w:szCs w:val="24"/>
                <w:lang w:eastAsia="uk-UA"/>
              </w:rPr>
              <w:t xml:space="preserve"> </w:t>
            </w:r>
            <w:r w:rsidRPr="007D2FE2">
              <w:rPr>
                <w:color w:val="000000"/>
                <w:sz w:val="24"/>
                <w:szCs w:val="24"/>
              </w:rPr>
              <w:t>«</w:t>
            </w:r>
            <w:r w:rsidRPr="007D2FE2">
              <w:rPr>
                <w:color w:val="000000"/>
                <w:sz w:val="24"/>
                <w:szCs w:val="24"/>
                <w:shd w:val="clear" w:color="auto" w:fill="FFFFFF"/>
              </w:rPr>
              <w:t>Про проведення конкурсу з визначення виконавця послуг з вивезення побутових відходів на території Мирноградської міської територіальної громади</w:t>
            </w:r>
            <w:r w:rsidRPr="007D2FE2">
              <w:rPr>
                <w:color w:val="000000"/>
                <w:sz w:val="24"/>
                <w:szCs w:val="24"/>
              </w:rPr>
              <w:t>»</w:t>
            </w:r>
          </w:p>
        </w:tc>
      </w:tr>
      <w:tr w:rsidR="00330E98" w:rsidRPr="007D2FE2" w:rsidTr="00330E98">
        <w:tc>
          <w:tcPr>
            <w:tcW w:w="4561" w:type="dxa"/>
          </w:tcPr>
          <w:p w:rsidR="00330E98" w:rsidRPr="00330E98" w:rsidRDefault="00330E98" w:rsidP="00330E98">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t>М</w:t>
            </w:r>
            <w:r w:rsidRPr="00330E98">
              <w:rPr>
                <w:b/>
                <w:color w:val="212529"/>
                <w:sz w:val="24"/>
                <w:szCs w:val="24"/>
                <w:lang w:eastAsia="uk-UA"/>
              </w:rPr>
              <w:t>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r w:rsidR="008C4826">
              <w:rPr>
                <w:b/>
                <w:color w:val="212529"/>
                <w:sz w:val="24"/>
                <w:szCs w:val="24"/>
                <w:lang w:eastAsia="uk-UA"/>
              </w:rPr>
              <w:t>.</w:t>
            </w:r>
          </w:p>
        </w:tc>
        <w:tc>
          <w:tcPr>
            <w:tcW w:w="5010" w:type="dxa"/>
          </w:tcPr>
          <w:p w:rsidR="00330E98" w:rsidRPr="007D2FE2" w:rsidRDefault="00330E98" w:rsidP="00A84EE0">
            <w:pPr>
              <w:jc w:val="both"/>
              <w:rPr>
                <w:sz w:val="24"/>
                <w:szCs w:val="24"/>
              </w:rPr>
            </w:pPr>
            <w:r w:rsidRPr="007D2FE2">
              <w:rPr>
                <w:bCs/>
                <w:iCs/>
                <w:sz w:val="24"/>
                <w:szCs w:val="24"/>
              </w:rPr>
              <w:t xml:space="preserve">вулиця Центральна, будинок 9 (другий поверх, зал засідань), місто Мирноград, </w:t>
            </w:r>
            <w:r>
              <w:rPr>
                <w:bCs/>
                <w:iCs/>
                <w:sz w:val="24"/>
                <w:szCs w:val="24"/>
              </w:rPr>
              <w:t>Покровський район,</w:t>
            </w:r>
            <w:r w:rsidRPr="007D2FE2">
              <w:rPr>
                <w:bCs/>
                <w:iCs/>
                <w:sz w:val="24"/>
                <w:szCs w:val="24"/>
              </w:rPr>
              <w:t xml:space="preserve"> Донецька область, 85323;</w:t>
            </w:r>
          </w:p>
          <w:p w:rsidR="00330E98" w:rsidRPr="007D2FE2" w:rsidRDefault="00330E98" w:rsidP="00A84EE0">
            <w:pPr>
              <w:jc w:val="both"/>
              <w:rPr>
                <w:sz w:val="24"/>
                <w:szCs w:val="24"/>
              </w:rPr>
            </w:pPr>
            <w:r>
              <w:rPr>
                <w:sz w:val="24"/>
                <w:szCs w:val="24"/>
              </w:rPr>
              <w:t>02 лютого</w:t>
            </w:r>
            <w:r w:rsidRPr="007D2FE2">
              <w:rPr>
                <w:sz w:val="24"/>
                <w:szCs w:val="24"/>
              </w:rPr>
              <w:t xml:space="preserve"> 202</w:t>
            </w:r>
            <w:r>
              <w:rPr>
                <w:sz w:val="24"/>
                <w:szCs w:val="24"/>
              </w:rPr>
              <w:t>2 року о</w:t>
            </w:r>
            <w:r w:rsidRPr="007D2FE2">
              <w:rPr>
                <w:sz w:val="24"/>
                <w:szCs w:val="24"/>
              </w:rPr>
              <w:t xml:space="preserve"> 10 год. 00 хв.</w:t>
            </w:r>
          </w:p>
          <w:p w:rsidR="00330E98" w:rsidRPr="007D2FE2" w:rsidRDefault="00330E98" w:rsidP="00A84EE0">
            <w:pPr>
              <w:tabs>
                <w:tab w:val="left" w:pos="406"/>
              </w:tabs>
              <w:jc w:val="both"/>
              <w:rPr>
                <w:color w:val="212529"/>
                <w:sz w:val="24"/>
                <w:szCs w:val="24"/>
                <w:lang w:eastAsia="uk-UA"/>
              </w:rPr>
            </w:pPr>
            <w:r w:rsidRPr="006A0F9B">
              <w:rPr>
                <w:sz w:val="24"/>
                <w:szCs w:val="24"/>
              </w:rPr>
              <w:t>Синявська Любов Ростиславівна – головний спеціаліст юридичного відділу Виконавчого комітету Мирноградської міської ради, каб.31,</w:t>
            </w:r>
            <w:r w:rsidRPr="007D2FE2">
              <w:rPr>
                <w:sz w:val="24"/>
                <w:szCs w:val="24"/>
              </w:rPr>
              <w:t xml:space="preserve"> тел. (06239) 61122, (06239) 63130.</w:t>
            </w:r>
          </w:p>
        </w:tc>
      </w:tr>
      <w:tr w:rsidR="00330E98" w:rsidRPr="007D2FE2" w:rsidTr="00330E98">
        <w:tc>
          <w:tcPr>
            <w:tcW w:w="4561" w:type="dxa"/>
          </w:tcPr>
          <w:p w:rsidR="00330E98" w:rsidRPr="00330E98"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t>К</w:t>
            </w:r>
            <w:r w:rsidRPr="00330E98">
              <w:rPr>
                <w:b/>
                <w:color w:val="212529"/>
                <w:sz w:val="24"/>
                <w:szCs w:val="24"/>
                <w:lang w:eastAsia="uk-UA"/>
              </w:rPr>
              <w:t>валіфікаційні вимоги до учасників конкурсу</w:t>
            </w:r>
            <w:r w:rsidR="008C4826">
              <w:rPr>
                <w:b/>
                <w:color w:val="212529"/>
                <w:sz w:val="24"/>
                <w:szCs w:val="24"/>
                <w:lang w:eastAsia="uk-UA"/>
              </w:rPr>
              <w:t>.</w:t>
            </w:r>
          </w:p>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w:t>
            </w:r>
          </w:p>
        </w:tc>
        <w:tc>
          <w:tcPr>
            <w:tcW w:w="5010" w:type="dxa"/>
          </w:tcPr>
          <w:p w:rsidR="00330E98" w:rsidRPr="00E61122" w:rsidRDefault="00330E98" w:rsidP="00A84EE0">
            <w:pPr>
              <w:jc w:val="both"/>
              <w:rPr>
                <w:sz w:val="24"/>
                <w:szCs w:val="24"/>
              </w:rPr>
            </w:pPr>
            <w:r>
              <w:rPr>
                <w:color w:val="212529"/>
                <w:sz w:val="24"/>
                <w:szCs w:val="24"/>
                <w:lang w:eastAsia="uk-UA"/>
              </w:rPr>
              <w:t>1.</w:t>
            </w:r>
            <w:r w:rsidRPr="00E61122">
              <w:rPr>
                <w:sz w:val="24"/>
                <w:szCs w:val="24"/>
              </w:rPr>
              <w:t xml:space="preserve"> Наявність в учасника конкурсу достатньої кількості спеціально обладнаних транспортних засобів для вивезення побутових відходів, що утворюються у житловій забудові та на підприємствах, в установах, організаціях на території </w:t>
            </w:r>
            <w:r w:rsidRPr="00E61122">
              <w:rPr>
                <w:color w:val="000000"/>
                <w:sz w:val="24"/>
                <w:szCs w:val="24"/>
                <w:shd w:val="clear" w:color="auto" w:fill="FFFFFF"/>
              </w:rPr>
              <w:t>Мирноградської міської територіальної громади</w:t>
            </w:r>
            <w:r w:rsidRPr="00E61122">
              <w:rPr>
                <w:sz w:val="24"/>
                <w:szCs w:val="24"/>
              </w:rPr>
              <w:t>.</w:t>
            </w:r>
          </w:p>
          <w:p w:rsidR="00330E98" w:rsidRPr="00E61122" w:rsidRDefault="00330E98" w:rsidP="00A84EE0">
            <w:pPr>
              <w:jc w:val="both"/>
              <w:rPr>
                <w:sz w:val="24"/>
                <w:szCs w:val="24"/>
              </w:rPr>
            </w:pPr>
            <w:r>
              <w:rPr>
                <w:sz w:val="24"/>
                <w:szCs w:val="24"/>
              </w:rPr>
              <w:t>2.</w:t>
            </w:r>
            <w:r w:rsidRPr="00E61122">
              <w:rPr>
                <w:sz w:val="24"/>
                <w:szCs w:val="24"/>
              </w:rPr>
              <w:t>Наявність матеріально-технічної бази, технічний стан якої дозволяє забезпечити зберігання та охорону спеціально обладнаних транспортних засобів для вивезення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rsidR="00330E98" w:rsidRPr="00E61122" w:rsidRDefault="00330E98" w:rsidP="00A84EE0">
            <w:pPr>
              <w:shd w:val="clear" w:color="auto" w:fill="FFFFFF"/>
              <w:ind w:right="43"/>
              <w:jc w:val="both"/>
              <w:rPr>
                <w:sz w:val="24"/>
                <w:szCs w:val="24"/>
              </w:rPr>
            </w:pPr>
            <w:r>
              <w:rPr>
                <w:sz w:val="24"/>
                <w:szCs w:val="24"/>
              </w:rPr>
              <w:t>3. Розрахунок вартості</w:t>
            </w:r>
            <w:r w:rsidRPr="00E61122">
              <w:rPr>
                <w:sz w:val="24"/>
                <w:szCs w:val="24"/>
              </w:rPr>
              <w:t xml:space="preserve"> надання послуг.</w:t>
            </w:r>
          </w:p>
          <w:p w:rsidR="00330E98" w:rsidRPr="00E61122" w:rsidRDefault="00330E98" w:rsidP="00A84EE0">
            <w:pPr>
              <w:jc w:val="both"/>
              <w:rPr>
                <w:sz w:val="24"/>
                <w:szCs w:val="24"/>
              </w:rPr>
            </w:pPr>
            <w:r>
              <w:rPr>
                <w:sz w:val="24"/>
                <w:szCs w:val="24"/>
              </w:rPr>
              <w:t>4</w:t>
            </w:r>
            <w:r w:rsidRPr="00E61122">
              <w:rPr>
                <w:sz w:val="24"/>
                <w:szCs w:val="24"/>
              </w:rPr>
              <w:t xml:space="preserve">. Досвід роботи з надання послуг з вивезення побутових відходів </w:t>
            </w:r>
            <w:r>
              <w:rPr>
                <w:sz w:val="24"/>
                <w:szCs w:val="24"/>
              </w:rPr>
              <w:t>(</w:t>
            </w:r>
            <w:r w:rsidRPr="00E61122">
              <w:rPr>
                <w:sz w:val="24"/>
                <w:szCs w:val="24"/>
              </w:rPr>
              <w:t>не менше одного року</w:t>
            </w:r>
            <w:r>
              <w:rPr>
                <w:sz w:val="24"/>
                <w:szCs w:val="24"/>
              </w:rPr>
              <w:t>)</w:t>
            </w:r>
            <w:r w:rsidRPr="00E61122">
              <w:rPr>
                <w:sz w:val="24"/>
                <w:szCs w:val="24"/>
              </w:rPr>
              <w:t>.</w:t>
            </w:r>
          </w:p>
          <w:p w:rsidR="00330E98" w:rsidRPr="00E61122" w:rsidRDefault="00330E98" w:rsidP="00A84EE0">
            <w:pPr>
              <w:jc w:val="both"/>
              <w:rPr>
                <w:sz w:val="24"/>
                <w:szCs w:val="24"/>
              </w:rPr>
            </w:pPr>
            <w:r>
              <w:rPr>
                <w:sz w:val="24"/>
                <w:szCs w:val="24"/>
              </w:rPr>
              <w:t>5.</w:t>
            </w:r>
            <w:r w:rsidRPr="00E61122">
              <w:rPr>
                <w:sz w:val="24"/>
                <w:szCs w:val="24"/>
              </w:rPr>
              <w:t xml:space="preserve"> Наявність та кількість працівників відповідної кваліфікації.</w:t>
            </w:r>
          </w:p>
          <w:p w:rsidR="00330E98" w:rsidRPr="000F7087"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i/>
                <w:color w:val="212529"/>
                <w:sz w:val="24"/>
                <w:szCs w:val="24"/>
                <w:lang w:eastAsia="uk-UA"/>
              </w:rPr>
            </w:pPr>
            <w:bookmarkStart w:id="0" w:name="o33"/>
            <w:bookmarkEnd w:id="0"/>
            <w:r w:rsidRPr="000F7087">
              <w:rPr>
                <w:i/>
                <w:sz w:val="24"/>
                <w:szCs w:val="24"/>
              </w:rPr>
              <w:t xml:space="preserve">Учасниками конкурсу можуть бути суб’єкти господарювання, установчими документами яких передбачено  провадження діяльності у сфері поводження з побутовими відходами та які можуть забезпечити виконання </w:t>
            </w:r>
            <w:r w:rsidRPr="000F7087">
              <w:rPr>
                <w:i/>
                <w:sz w:val="24"/>
                <w:szCs w:val="24"/>
              </w:rPr>
              <w:lastRenderedPageBreak/>
              <w:t>обов’язків, визначених у частині другій статті восьмій Закону України «Про житлово-комунальні послуги».</w:t>
            </w:r>
          </w:p>
        </w:tc>
      </w:tr>
      <w:tr w:rsidR="00330E98" w:rsidRPr="007D2FE2" w:rsidTr="00330E98">
        <w:tc>
          <w:tcPr>
            <w:tcW w:w="4561" w:type="dxa"/>
          </w:tcPr>
          <w:p w:rsidR="00330E98" w:rsidRPr="007D2FE2" w:rsidRDefault="00330E98" w:rsidP="00330E98">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lastRenderedPageBreak/>
              <w:t xml:space="preserve"> </w:t>
            </w:r>
            <w:r>
              <w:rPr>
                <w:color w:val="212529"/>
                <w:sz w:val="24"/>
                <w:szCs w:val="24"/>
                <w:lang w:eastAsia="uk-UA"/>
              </w:rPr>
              <w:t>Х</w:t>
            </w:r>
            <w:r w:rsidRPr="003C4728">
              <w:rPr>
                <w:b/>
                <w:color w:val="212529"/>
                <w:sz w:val="24"/>
                <w:szCs w:val="24"/>
                <w:lang w:eastAsia="uk-UA"/>
              </w:rPr>
              <w:t xml:space="preserve">арактеристика території, де повинні надаватися послуги з поводження з побутовими  відходами:  розміри  та  межі  певної території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 </w:t>
            </w:r>
          </w:p>
        </w:tc>
        <w:tc>
          <w:tcPr>
            <w:tcW w:w="5010" w:type="dxa"/>
          </w:tcPr>
          <w:p w:rsidR="00330E98" w:rsidRPr="007D2FE2"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Межі  певної  території,  де  планується  надавати  послуги з поводження з побутовими відходами, визначає організатор конкурсу; </w:t>
            </w:r>
          </w:p>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c>
          <w:tcPr>
            <w:tcW w:w="5010" w:type="dxa"/>
          </w:tcPr>
          <w:p w:rsidR="00330E98" w:rsidRPr="00F74F06" w:rsidRDefault="00330E98" w:rsidP="00A84EE0">
            <w:pPr>
              <w:ind w:firstLine="567"/>
              <w:jc w:val="both"/>
              <w:rPr>
                <w:sz w:val="24"/>
                <w:szCs w:val="24"/>
              </w:rPr>
            </w:pPr>
            <w:r w:rsidRPr="00F74F06">
              <w:rPr>
                <w:sz w:val="24"/>
                <w:szCs w:val="24"/>
              </w:rPr>
              <w:t>Послуги надають у межах Мирноградської міської територіальної громади (місто Мирноград, села Рівне, Красний Лиман):</w:t>
            </w:r>
          </w:p>
          <w:p w:rsidR="00330E98" w:rsidRPr="00F74F06" w:rsidRDefault="00330E98" w:rsidP="00A84EE0">
            <w:pPr>
              <w:ind w:firstLine="567"/>
              <w:jc w:val="both"/>
              <w:rPr>
                <w:color w:val="000000"/>
                <w:sz w:val="24"/>
                <w:szCs w:val="24"/>
              </w:rPr>
            </w:pPr>
            <w:r w:rsidRPr="00F74F06">
              <w:rPr>
                <w:sz w:val="24"/>
                <w:szCs w:val="24"/>
              </w:rPr>
              <w:t>1) площа міської територіальної громади – 2 495,3 га (в т.ч.: міста – 2 275 га , с</w:t>
            </w:r>
            <w:proofErr w:type="spellStart"/>
            <w:r>
              <w:rPr>
                <w:sz w:val="24"/>
                <w:szCs w:val="24"/>
                <w:lang w:val="ru-RU"/>
              </w:rPr>
              <w:t>і</w:t>
            </w:r>
            <w:proofErr w:type="spellEnd"/>
            <w:r w:rsidRPr="00F74F06">
              <w:rPr>
                <w:sz w:val="24"/>
                <w:szCs w:val="24"/>
              </w:rPr>
              <w:t>л – 220,3 га.</w:t>
            </w:r>
            <w:r w:rsidRPr="00F74F06">
              <w:rPr>
                <w:color w:val="000000"/>
                <w:sz w:val="24"/>
                <w:szCs w:val="24"/>
              </w:rPr>
              <w:t>)</w:t>
            </w:r>
          </w:p>
          <w:p w:rsidR="00330E98" w:rsidRPr="00F74F06" w:rsidRDefault="00330E98" w:rsidP="00A84EE0">
            <w:pPr>
              <w:ind w:firstLine="567"/>
              <w:jc w:val="both"/>
              <w:rPr>
                <w:color w:val="000000"/>
                <w:sz w:val="24"/>
                <w:szCs w:val="24"/>
              </w:rPr>
            </w:pPr>
            <w:r w:rsidRPr="00F74F06">
              <w:rPr>
                <w:color w:val="000000"/>
                <w:sz w:val="24"/>
                <w:szCs w:val="24"/>
              </w:rPr>
              <w:t>2) кількість мешканців – 50 926 чол. (в т.ч. місто Мирноград – 49789 чол</w:t>
            </w:r>
            <w:r>
              <w:rPr>
                <w:color w:val="000000"/>
                <w:sz w:val="24"/>
                <w:szCs w:val="24"/>
              </w:rPr>
              <w:t>.</w:t>
            </w:r>
            <w:r w:rsidRPr="00F74F06">
              <w:rPr>
                <w:color w:val="000000"/>
                <w:sz w:val="24"/>
                <w:szCs w:val="24"/>
              </w:rPr>
              <w:t>, села – 1137 чол.)</w:t>
            </w:r>
          </w:p>
          <w:p w:rsidR="00330E98" w:rsidRPr="00F74F06" w:rsidRDefault="00330E98" w:rsidP="00A84EE0">
            <w:pPr>
              <w:ind w:firstLine="567"/>
              <w:jc w:val="both"/>
              <w:rPr>
                <w:sz w:val="24"/>
                <w:szCs w:val="24"/>
              </w:rPr>
            </w:pPr>
            <w:r w:rsidRPr="00F74F06">
              <w:rPr>
                <w:sz w:val="24"/>
                <w:szCs w:val="24"/>
              </w:rPr>
              <w:t>Конкурс проводиться на визначення виконавця послуг з вивезення побутових відходів як окремої комунальної послуги, право на яку виборюється на конкурсних засадах, що передбачає зокрема:</w:t>
            </w:r>
          </w:p>
          <w:p w:rsidR="00330E98" w:rsidRPr="00371D65" w:rsidRDefault="00330E98" w:rsidP="00A84EE0">
            <w:pPr>
              <w:ind w:firstLine="567"/>
              <w:jc w:val="both"/>
              <w:rPr>
                <w:color w:val="212529"/>
                <w:sz w:val="24"/>
                <w:szCs w:val="24"/>
                <w:lang w:eastAsia="uk-UA"/>
              </w:rPr>
            </w:pPr>
            <w:r w:rsidRPr="00F74F06">
              <w:rPr>
                <w:sz w:val="24"/>
                <w:szCs w:val="24"/>
              </w:rPr>
              <w:t>організацію надання підприємствам, установам, організаціям, мешканцям Мирноградської міської територіальної громади послуг з вивезення побутових відходів відповідно до стандартів, нормативів, передбачених Законами України «Про житлово-комунальні послуги», «Про відходи», Постановою Кабінету Міністрів України від 10.12.2008 № 1070 «Про затвердження правил надання послуг з поводження з побутовими відходами», Схем санітарного очищення населених пунктів, планування заходів щодо збереження та сталого функціонування об’єктів та забезпечення споживачів послугами з вивезення побутових відходів.</w:t>
            </w:r>
          </w:p>
        </w:tc>
      </w:tr>
      <w:tr w:rsidR="00330E98" w:rsidRPr="007D2FE2" w:rsidTr="00330E98">
        <w:trPr>
          <w:trHeight w:val="806"/>
        </w:trPr>
        <w:tc>
          <w:tcPr>
            <w:tcW w:w="4561" w:type="dxa"/>
          </w:tcPr>
          <w:p w:rsidR="00330E98" w:rsidRPr="003C4728" w:rsidRDefault="00330E98" w:rsidP="00330E98">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Pr>
                <w:color w:val="212529"/>
                <w:sz w:val="24"/>
                <w:szCs w:val="24"/>
                <w:lang w:eastAsia="uk-UA"/>
              </w:rPr>
              <w:t>Х</w:t>
            </w:r>
            <w:r w:rsidRPr="003C4728">
              <w:rPr>
                <w:b/>
                <w:color w:val="212529"/>
                <w:sz w:val="24"/>
                <w:szCs w:val="24"/>
                <w:lang w:eastAsia="uk-UA"/>
              </w:rPr>
              <w:t xml:space="preserve">арактеристика об'єктів утворення  побутових  відходів  за джерелами їх утворення:    </w:t>
            </w:r>
          </w:p>
        </w:tc>
        <w:tc>
          <w:tcPr>
            <w:tcW w:w="5010" w:type="dxa"/>
          </w:tcPr>
          <w:p w:rsidR="00330E98" w:rsidRPr="00371D65"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4B1F43">
              <w:rPr>
                <w:i/>
                <w:color w:val="212529"/>
                <w:sz w:val="24"/>
                <w:szCs w:val="24"/>
                <w:lang w:eastAsia="uk-UA"/>
              </w:rPr>
              <w:t>багатоквартирні житлові будинки:</w:t>
            </w:r>
          </w:p>
        </w:tc>
        <w:tc>
          <w:tcPr>
            <w:tcW w:w="5010" w:type="dxa"/>
          </w:tcPr>
          <w:p w:rsidR="00330E98" w:rsidRPr="00371D65"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 загальна кількість будинків, у тому числі будинки з п'ятьма і більше поверхами із сміттєпроводами,  кількість мешканців  таких будинків; </w:t>
            </w:r>
          </w:p>
        </w:tc>
        <w:tc>
          <w:tcPr>
            <w:tcW w:w="5010" w:type="dxa"/>
          </w:tcPr>
          <w:p w:rsidR="00330E98" w:rsidRPr="00371D65" w:rsidRDefault="00330E98" w:rsidP="00A84EE0">
            <w:pPr>
              <w:jc w:val="both"/>
              <w:rPr>
                <w:color w:val="212529"/>
                <w:sz w:val="24"/>
                <w:szCs w:val="24"/>
                <w:lang w:eastAsia="uk-UA"/>
              </w:rPr>
            </w:pPr>
            <w:r w:rsidRPr="00F74F06">
              <w:rPr>
                <w:iCs/>
                <w:sz w:val="24"/>
                <w:szCs w:val="24"/>
              </w:rPr>
              <w:t>по місту Мирноград</w:t>
            </w:r>
            <w:r w:rsidRPr="00F74F06">
              <w:rPr>
                <w:sz w:val="24"/>
                <w:szCs w:val="24"/>
                <w:lang w:val="ru-RU"/>
              </w:rPr>
              <w:t xml:space="preserve"> 513</w:t>
            </w:r>
            <w:r w:rsidRPr="00F74F06">
              <w:rPr>
                <w:sz w:val="24"/>
                <w:szCs w:val="24"/>
              </w:rPr>
              <w:t xml:space="preserve"> </w:t>
            </w:r>
            <w:r w:rsidRPr="00F74F06">
              <w:rPr>
                <w:sz w:val="24"/>
                <w:szCs w:val="24"/>
                <w:lang w:val="ru-RU"/>
              </w:rPr>
              <w:t>од</w:t>
            </w:r>
            <w:r w:rsidRPr="00F74F06">
              <w:rPr>
                <w:sz w:val="24"/>
                <w:szCs w:val="24"/>
              </w:rPr>
              <w:t>.</w:t>
            </w:r>
            <w:r w:rsidRPr="00F74F06">
              <w:rPr>
                <w:sz w:val="24"/>
                <w:szCs w:val="24"/>
                <w:lang w:val="ru-RU"/>
              </w:rPr>
              <w:t xml:space="preserve"> </w:t>
            </w:r>
            <w:r>
              <w:rPr>
                <w:sz w:val="24"/>
                <w:szCs w:val="24"/>
                <w:lang w:val="ru-RU"/>
              </w:rPr>
              <w:t xml:space="preserve">багатоквартирних будинків, </w:t>
            </w:r>
            <w:r w:rsidRPr="00F74F06">
              <w:rPr>
                <w:sz w:val="24"/>
                <w:szCs w:val="24"/>
              </w:rPr>
              <w:t xml:space="preserve">в яких проживає </w:t>
            </w:r>
            <w:r w:rsidRPr="00F74F06">
              <w:rPr>
                <w:sz w:val="24"/>
                <w:szCs w:val="24"/>
                <w:lang w:val="ru-RU"/>
              </w:rPr>
              <w:t xml:space="preserve">35,9 тис. </w:t>
            </w:r>
            <w:proofErr w:type="spellStart"/>
            <w:r w:rsidRPr="00F74F06">
              <w:rPr>
                <w:sz w:val="24"/>
                <w:szCs w:val="24"/>
                <w:lang w:val="ru-RU"/>
              </w:rPr>
              <w:t>чол</w:t>
            </w:r>
            <w:proofErr w:type="spellEnd"/>
            <w:r w:rsidRPr="00F74F06">
              <w:rPr>
                <w:sz w:val="24"/>
                <w:szCs w:val="24"/>
                <w:lang w:val="ru-RU"/>
              </w:rPr>
              <w:t>.</w:t>
            </w:r>
            <w:r w:rsidRPr="00F74F06">
              <w:rPr>
                <w:sz w:val="24"/>
                <w:szCs w:val="24"/>
              </w:rPr>
              <w:t xml:space="preserve">, у тому числі будинки з п’ятьма і більше поверхами – </w:t>
            </w:r>
            <w:r w:rsidRPr="00F74F06">
              <w:rPr>
                <w:sz w:val="24"/>
                <w:szCs w:val="24"/>
                <w:lang w:val="ru-RU"/>
              </w:rPr>
              <w:t>176</w:t>
            </w:r>
            <w:r w:rsidRPr="00F74F06">
              <w:rPr>
                <w:sz w:val="24"/>
                <w:szCs w:val="24"/>
              </w:rPr>
              <w:t xml:space="preserve"> </w:t>
            </w:r>
            <w:r w:rsidRPr="00F74F06">
              <w:rPr>
                <w:sz w:val="24"/>
                <w:szCs w:val="24"/>
                <w:lang w:val="ru-RU"/>
              </w:rPr>
              <w:t>од</w:t>
            </w:r>
            <w:r w:rsidRPr="00F74F06">
              <w:rPr>
                <w:sz w:val="24"/>
                <w:szCs w:val="24"/>
              </w:rPr>
              <w:t>., з них із смі</w:t>
            </w:r>
            <w:proofErr w:type="gramStart"/>
            <w:r w:rsidRPr="00F74F06">
              <w:rPr>
                <w:sz w:val="24"/>
                <w:szCs w:val="24"/>
              </w:rPr>
              <w:t>тт</w:t>
            </w:r>
            <w:proofErr w:type="gramEnd"/>
            <w:r w:rsidRPr="00F74F06">
              <w:rPr>
                <w:sz w:val="24"/>
                <w:szCs w:val="24"/>
              </w:rPr>
              <w:t>єпроводами 14 будинків – проживає 2</w:t>
            </w:r>
            <w:r w:rsidRPr="00F74F06">
              <w:rPr>
                <w:sz w:val="24"/>
                <w:szCs w:val="24"/>
                <w:lang w:val="ru-RU"/>
              </w:rPr>
              <w:t xml:space="preserve">7,6 тис. </w:t>
            </w:r>
            <w:proofErr w:type="spellStart"/>
            <w:r w:rsidRPr="00F74F06">
              <w:rPr>
                <w:sz w:val="24"/>
                <w:szCs w:val="24"/>
                <w:lang w:val="ru-RU"/>
              </w:rPr>
              <w:t>чол</w:t>
            </w:r>
            <w:proofErr w:type="spellEnd"/>
            <w:r w:rsidRPr="00F74F06">
              <w:rPr>
                <w:sz w:val="24"/>
                <w:szCs w:val="24"/>
                <w:lang w:val="ru-RU"/>
              </w:rPr>
              <w:t>.</w:t>
            </w:r>
            <w:r w:rsidRPr="00F74F06">
              <w:rPr>
                <w:sz w:val="24"/>
                <w:szCs w:val="24"/>
              </w:rPr>
              <w:t>;</w:t>
            </w: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lastRenderedPageBreak/>
              <w:t xml:space="preserve">     - місцезнаходження  будинків,  їх  характеристика залежно від наявності видів благоустрою (каналізації,  центрального  опалення, </w:t>
            </w:r>
            <w:proofErr w:type="spellStart"/>
            <w:r w:rsidRPr="007D2FE2">
              <w:rPr>
                <w:color w:val="212529"/>
                <w:sz w:val="24"/>
                <w:szCs w:val="24"/>
                <w:lang w:eastAsia="uk-UA"/>
              </w:rPr>
              <w:t>водо-</w:t>
            </w:r>
            <w:proofErr w:type="spellEnd"/>
            <w:r w:rsidRPr="007D2FE2">
              <w:rPr>
                <w:color w:val="212529"/>
                <w:sz w:val="24"/>
                <w:szCs w:val="24"/>
                <w:lang w:eastAsia="uk-UA"/>
              </w:rPr>
              <w:t xml:space="preserve"> та газопостачання); </w:t>
            </w:r>
          </w:p>
        </w:tc>
        <w:tc>
          <w:tcPr>
            <w:tcW w:w="5010" w:type="dxa"/>
          </w:tcPr>
          <w:p w:rsidR="00330E98" w:rsidRPr="00371D65" w:rsidRDefault="00330E98" w:rsidP="00A84EE0">
            <w:pPr>
              <w:jc w:val="both"/>
              <w:rPr>
                <w:color w:val="212529"/>
                <w:sz w:val="24"/>
                <w:szCs w:val="24"/>
                <w:lang w:eastAsia="uk-UA"/>
              </w:rPr>
            </w:pPr>
            <w:r w:rsidRPr="00F74F06">
              <w:rPr>
                <w:sz w:val="24"/>
                <w:szCs w:val="24"/>
              </w:rPr>
              <w:t>357 багатоквартирні будинки в м. Мирноград обладнані централізованою каналізацією, 325 будинків мають централізоване опалення, 357 будинків оснащені централізованим водопостачанням.</w:t>
            </w:r>
            <w:r w:rsidRPr="009E35E8">
              <w:rPr>
                <w:iCs/>
                <w:sz w:val="24"/>
                <w:szCs w:val="24"/>
              </w:rPr>
              <w:t xml:space="preserve"> </w:t>
            </w:r>
            <w:r>
              <w:rPr>
                <w:iCs/>
                <w:sz w:val="24"/>
                <w:szCs w:val="24"/>
              </w:rPr>
              <w:t>П</w:t>
            </w:r>
            <w:r w:rsidRPr="009E35E8">
              <w:rPr>
                <w:iCs/>
                <w:sz w:val="24"/>
                <w:szCs w:val="24"/>
              </w:rPr>
              <w:t xml:space="preserve">о селу Рівне: </w:t>
            </w:r>
            <w:r w:rsidRPr="009E35E8">
              <w:rPr>
                <w:sz w:val="24"/>
                <w:szCs w:val="24"/>
              </w:rPr>
              <w:t>5 двоповерхових будинки, оснащені централізованим водопостачанням, без централізованого опалення.</w:t>
            </w: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 кількість   будинків,   у   яких   відсутнє  централізоване водопостачання та каналізація,  а  рідкі  відходи  зберігаються  у вигрібних ямах; </w:t>
            </w:r>
          </w:p>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c>
          <w:tcPr>
            <w:tcW w:w="5010" w:type="dxa"/>
          </w:tcPr>
          <w:p w:rsidR="00330E98" w:rsidRPr="00371D65" w:rsidRDefault="00330E98" w:rsidP="00A84EE0">
            <w:pPr>
              <w:jc w:val="both"/>
              <w:rPr>
                <w:color w:val="212529"/>
                <w:sz w:val="24"/>
                <w:szCs w:val="24"/>
                <w:lang w:eastAsia="uk-UA"/>
              </w:rPr>
            </w:pPr>
            <w:r>
              <w:rPr>
                <w:color w:val="212529"/>
                <w:sz w:val="24"/>
                <w:szCs w:val="24"/>
                <w:lang w:eastAsia="uk-UA"/>
              </w:rPr>
              <w:t xml:space="preserve">По місту Мирноград відсутнє централізоване водопостачання та каналізація в 156 будинках, </w:t>
            </w:r>
            <w:r w:rsidRPr="00F74F06">
              <w:rPr>
                <w:sz w:val="24"/>
                <w:szCs w:val="24"/>
              </w:rPr>
              <w:t xml:space="preserve">71 будинок </w:t>
            </w:r>
            <w:r>
              <w:rPr>
                <w:sz w:val="24"/>
                <w:szCs w:val="24"/>
              </w:rPr>
              <w:t>оснащений</w:t>
            </w:r>
            <w:r w:rsidRPr="00F74F06">
              <w:rPr>
                <w:sz w:val="24"/>
                <w:szCs w:val="24"/>
              </w:rPr>
              <w:t xml:space="preserve"> вигрібними ямами</w:t>
            </w:r>
            <w:r>
              <w:rPr>
                <w:sz w:val="24"/>
                <w:szCs w:val="24"/>
              </w:rPr>
              <w:t xml:space="preserve">; </w:t>
            </w:r>
            <w:r w:rsidRPr="009E35E8">
              <w:rPr>
                <w:iCs/>
                <w:sz w:val="24"/>
                <w:szCs w:val="24"/>
              </w:rPr>
              <w:t xml:space="preserve">по селу Рівне: </w:t>
            </w:r>
            <w:r w:rsidRPr="009E35E8">
              <w:rPr>
                <w:sz w:val="24"/>
                <w:szCs w:val="24"/>
              </w:rPr>
              <w:t>5 двоповерхових будинки, в яких прожи</w:t>
            </w:r>
            <w:r>
              <w:rPr>
                <w:sz w:val="24"/>
                <w:szCs w:val="24"/>
              </w:rPr>
              <w:t>ває 60 чол., з вигрібними ямами</w:t>
            </w:r>
            <w:r w:rsidRPr="009E35E8">
              <w:rPr>
                <w:sz w:val="24"/>
                <w:szCs w:val="24"/>
              </w:rPr>
              <w:t xml:space="preserve">. </w:t>
            </w: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відомості про власників або наймачів, користувачів, у тому числі орендарів джерел утворення побутових відходів;</w:t>
            </w:r>
          </w:p>
        </w:tc>
        <w:tc>
          <w:tcPr>
            <w:tcW w:w="5010" w:type="dxa"/>
          </w:tcPr>
          <w:p w:rsidR="00330E98" w:rsidRPr="00F74F06"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F74F06">
              <w:rPr>
                <w:sz w:val="24"/>
                <w:szCs w:val="24"/>
              </w:rPr>
              <w:t>Балансоутримувач 513 житлових будинків Комунальне підприємство «Служба єдиного замовника», з яких в управлінні керуючих компаній - 302 житлових будинків та 213 будинки в управлінні ОСББ</w:t>
            </w: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5010" w:type="dxa"/>
          </w:tcPr>
          <w:p w:rsidR="00330E98" w:rsidRPr="00F74F06" w:rsidRDefault="00330E98" w:rsidP="00A84EE0">
            <w:pPr>
              <w:ind w:firstLine="567"/>
              <w:jc w:val="both"/>
              <w:rPr>
                <w:color w:val="212529"/>
                <w:sz w:val="24"/>
                <w:szCs w:val="24"/>
                <w:lang w:eastAsia="uk-UA"/>
              </w:rPr>
            </w:pPr>
            <w:r w:rsidRPr="00F74F06">
              <w:rPr>
                <w:sz w:val="24"/>
                <w:szCs w:val="24"/>
              </w:rPr>
              <w:t>Багатоквартирні житлові будинки обладнані 67 контейнерними майданчиками, на яких знаходиться 403 контейнери, об’єм контейнера – 0,75 м3</w:t>
            </w:r>
            <w:r>
              <w:rPr>
                <w:sz w:val="24"/>
                <w:szCs w:val="24"/>
              </w:rPr>
              <w:t>,</w:t>
            </w:r>
            <w:r w:rsidRPr="00F74F06">
              <w:rPr>
                <w:sz w:val="24"/>
                <w:szCs w:val="24"/>
              </w:rPr>
              <w:t xml:space="preserve"> які знаходяться в господарчому віданні Багатогалузевого об’єднання комунального господарства Мирноградської міської ради.</w:t>
            </w:r>
          </w:p>
        </w:tc>
      </w:tr>
      <w:tr w:rsidR="00330E98" w:rsidRPr="007D2FE2" w:rsidTr="00330E98">
        <w:tc>
          <w:tcPr>
            <w:tcW w:w="4561" w:type="dxa"/>
          </w:tcPr>
          <w:p w:rsidR="00330E98" w:rsidRPr="004B1F43"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center"/>
              <w:rPr>
                <w:i/>
                <w:color w:val="212529"/>
                <w:sz w:val="24"/>
                <w:szCs w:val="24"/>
                <w:lang w:eastAsia="uk-UA"/>
              </w:rPr>
            </w:pPr>
            <w:r w:rsidRPr="004B1F43">
              <w:rPr>
                <w:i/>
                <w:color w:val="212529"/>
                <w:sz w:val="24"/>
                <w:szCs w:val="24"/>
                <w:lang w:eastAsia="uk-UA"/>
              </w:rPr>
              <w:t>одноквартирні житлові будинки:</w:t>
            </w:r>
          </w:p>
        </w:tc>
        <w:tc>
          <w:tcPr>
            <w:tcW w:w="5010" w:type="dxa"/>
          </w:tcPr>
          <w:p w:rsidR="00330E98" w:rsidRPr="00371D65"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 загальна  кількість  будинків,  кількість  мешканців  таких будинків; </w:t>
            </w:r>
          </w:p>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c>
          <w:tcPr>
            <w:tcW w:w="5010" w:type="dxa"/>
          </w:tcPr>
          <w:p w:rsidR="00330E98" w:rsidRPr="00371D65" w:rsidRDefault="00330E98" w:rsidP="00A84EE0">
            <w:pPr>
              <w:jc w:val="both"/>
              <w:rPr>
                <w:color w:val="212529"/>
                <w:sz w:val="24"/>
                <w:szCs w:val="24"/>
                <w:lang w:eastAsia="uk-UA"/>
              </w:rPr>
            </w:pPr>
            <w:r>
              <w:rPr>
                <w:sz w:val="24"/>
                <w:szCs w:val="24"/>
              </w:rPr>
              <w:t>З</w:t>
            </w:r>
            <w:r w:rsidRPr="00095F64">
              <w:rPr>
                <w:sz w:val="24"/>
                <w:szCs w:val="24"/>
              </w:rPr>
              <w:t xml:space="preserve">агальна  кількість будинків приватного сектору – </w:t>
            </w:r>
            <w:r>
              <w:rPr>
                <w:sz w:val="24"/>
                <w:szCs w:val="24"/>
                <w:lang w:val="ru-RU"/>
              </w:rPr>
              <w:t>8126,  в т.ч. по м. Мирноград - 7508</w:t>
            </w:r>
            <w:r w:rsidRPr="00095F64">
              <w:rPr>
                <w:sz w:val="24"/>
                <w:szCs w:val="24"/>
                <w:lang w:val="ru-RU"/>
              </w:rPr>
              <w:t>,</w:t>
            </w:r>
            <w:r>
              <w:rPr>
                <w:sz w:val="24"/>
                <w:szCs w:val="24"/>
                <w:lang w:val="ru-RU"/>
              </w:rPr>
              <w:t xml:space="preserve"> с. </w:t>
            </w:r>
            <w:proofErr w:type="spellStart"/>
            <w:proofErr w:type="gramStart"/>
            <w:r>
              <w:rPr>
                <w:sz w:val="24"/>
                <w:szCs w:val="24"/>
                <w:lang w:val="ru-RU"/>
              </w:rPr>
              <w:t>Р</w:t>
            </w:r>
            <w:proofErr w:type="gramEnd"/>
            <w:r>
              <w:rPr>
                <w:sz w:val="24"/>
                <w:szCs w:val="24"/>
                <w:lang w:val="ru-RU"/>
              </w:rPr>
              <w:t>івне</w:t>
            </w:r>
            <w:proofErr w:type="spellEnd"/>
            <w:r>
              <w:rPr>
                <w:sz w:val="24"/>
                <w:szCs w:val="24"/>
                <w:lang w:val="ru-RU"/>
              </w:rPr>
              <w:t xml:space="preserve"> – 289, с. </w:t>
            </w:r>
            <w:proofErr w:type="spellStart"/>
            <w:r>
              <w:rPr>
                <w:sz w:val="24"/>
                <w:szCs w:val="24"/>
                <w:lang w:val="ru-RU"/>
              </w:rPr>
              <w:t>Красний</w:t>
            </w:r>
            <w:proofErr w:type="spellEnd"/>
            <w:r>
              <w:rPr>
                <w:sz w:val="24"/>
                <w:szCs w:val="24"/>
                <w:lang w:val="ru-RU"/>
              </w:rPr>
              <w:t xml:space="preserve"> Лиман – 329,</w:t>
            </w:r>
            <w:r w:rsidRPr="00095F64">
              <w:rPr>
                <w:sz w:val="24"/>
                <w:szCs w:val="24"/>
              </w:rPr>
              <w:t xml:space="preserve"> в яких проживає </w:t>
            </w:r>
            <w:r>
              <w:rPr>
                <w:sz w:val="24"/>
                <w:szCs w:val="24"/>
                <w:lang w:val="ru-RU"/>
              </w:rPr>
              <w:t>12,45</w:t>
            </w:r>
            <w:r w:rsidRPr="00095F64">
              <w:rPr>
                <w:sz w:val="24"/>
                <w:szCs w:val="24"/>
                <w:lang w:val="ru-RU"/>
              </w:rPr>
              <w:t xml:space="preserve"> тис. </w:t>
            </w:r>
            <w:proofErr w:type="spellStart"/>
            <w:r w:rsidRPr="00095F64">
              <w:rPr>
                <w:sz w:val="24"/>
                <w:szCs w:val="24"/>
                <w:lang w:val="ru-RU"/>
              </w:rPr>
              <w:t>чол</w:t>
            </w:r>
            <w:proofErr w:type="spellEnd"/>
            <w:r w:rsidRPr="00095F64">
              <w:rPr>
                <w:sz w:val="24"/>
                <w:szCs w:val="24"/>
                <w:lang w:val="ru-RU"/>
              </w:rPr>
              <w:t>.</w:t>
            </w:r>
          </w:p>
        </w:tc>
      </w:tr>
      <w:tr w:rsidR="00330E98" w:rsidRPr="007D2FE2" w:rsidTr="00330E98">
        <w:trPr>
          <w:trHeight w:val="1471"/>
        </w:trPr>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 наявність, кількість, місцезнаходження, об'єм і належність контейнерів  (контейнерних майданчиків) для зберігання та збирання різних побутових відходів; </w:t>
            </w:r>
          </w:p>
        </w:tc>
        <w:tc>
          <w:tcPr>
            <w:tcW w:w="5010" w:type="dxa"/>
          </w:tcPr>
          <w:p w:rsidR="00330E98" w:rsidRPr="00095F64" w:rsidRDefault="00330E98" w:rsidP="00A84EE0">
            <w:pPr>
              <w:ind w:firstLine="567"/>
              <w:jc w:val="both"/>
              <w:rPr>
                <w:sz w:val="24"/>
                <w:szCs w:val="24"/>
              </w:rPr>
            </w:pPr>
            <w:r w:rsidRPr="00095F64">
              <w:rPr>
                <w:sz w:val="24"/>
                <w:szCs w:val="24"/>
              </w:rPr>
              <w:t>Контейнерний збір в приватному секторі відсутній.</w:t>
            </w:r>
          </w:p>
          <w:p w:rsidR="00330E98" w:rsidRPr="00371D65"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характеристика під'їзних шляхів;</w:t>
            </w:r>
          </w:p>
        </w:tc>
        <w:tc>
          <w:tcPr>
            <w:tcW w:w="5010" w:type="dxa"/>
          </w:tcPr>
          <w:p w:rsidR="00330E98" w:rsidRPr="00371D65" w:rsidRDefault="00330E98" w:rsidP="00A84EE0">
            <w:pPr>
              <w:jc w:val="both"/>
              <w:rPr>
                <w:sz w:val="24"/>
                <w:szCs w:val="24"/>
              </w:rPr>
            </w:pPr>
            <w:r w:rsidRPr="00371D65">
              <w:rPr>
                <w:sz w:val="24"/>
                <w:szCs w:val="24"/>
              </w:rPr>
              <w:t xml:space="preserve">протяжність міських доріг 236 км, з них </w:t>
            </w:r>
            <w:smartTag w:uri="urn:schemas-microsoft-com:office:smarttags" w:element="metricconverter">
              <w:smartTagPr>
                <w:attr w:name="ProductID" w:val="68,5 км"/>
              </w:smartTagPr>
              <w:r w:rsidRPr="00371D65">
                <w:rPr>
                  <w:sz w:val="24"/>
                  <w:szCs w:val="24"/>
                </w:rPr>
                <w:t>68,5 км</w:t>
              </w:r>
            </w:smartTag>
            <w:r w:rsidRPr="00371D65">
              <w:rPr>
                <w:sz w:val="24"/>
                <w:szCs w:val="24"/>
              </w:rPr>
              <w:t xml:space="preserve"> з твердим покриттям; Протяжність сільських доріг з твердим покриттям – 8,85 км, з них міського значення - 1,65 км.</w:t>
            </w:r>
          </w:p>
          <w:p w:rsidR="00330E98" w:rsidRPr="00371D65" w:rsidRDefault="00330E98" w:rsidP="00A84EE0">
            <w:pPr>
              <w:jc w:val="both"/>
              <w:rPr>
                <w:color w:val="212529"/>
                <w:sz w:val="24"/>
                <w:szCs w:val="24"/>
                <w:lang w:eastAsia="uk-UA"/>
              </w:rPr>
            </w:pPr>
            <w:r w:rsidRPr="00371D65">
              <w:rPr>
                <w:sz w:val="24"/>
                <w:szCs w:val="24"/>
              </w:rPr>
              <w:t xml:space="preserve">під’їзні шляхи  – </w:t>
            </w:r>
            <w:smartTag w:uri="urn:schemas-microsoft-com:office:smarttags" w:element="metricconverter">
              <w:smartTagPr>
                <w:attr w:name="ProductID" w:val="4 км"/>
              </w:smartTagPr>
              <w:r w:rsidRPr="00371D65">
                <w:rPr>
                  <w:sz w:val="24"/>
                  <w:szCs w:val="24"/>
                </w:rPr>
                <w:t>4 км</w:t>
              </w:r>
            </w:smartTag>
            <w:r w:rsidRPr="00371D65">
              <w:rPr>
                <w:sz w:val="24"/>
                <w:szCs w:val="24"/>
              </w:rPr>
              <w:t xml:space="preserve">, середня відстань до об’єкту поводження з відходами - </w:t>
            </w:r>
            <w:smartTag w:uri="urn:schemas-microsoft-com:office:smarttags" w:element="metricconverter">
              <w:smartTagPr>
                <w:attr w:name="ProductID" w:val="23 км"/>
              </w:smartTagPr>
              <w:r w:rsidRPr="00371D65">
                <w:rPr>
                  <w:sz w:val="24"/>
                  <w:szCs w:val="24"/>
                </w:rPr>
                <w:t>23 км</w:t>
              </w:r>
            </w:smartTag>
            <w:r w:rsidRPr="00371D65">
              <w:rPr>
                <w:sz w:val="24"/>
                <w:szCs w:val="24"/>
              </w:rPr>
              <w:t xml:space="preserve">. </w:t>
            </w:r>
          </w:p>
        </w:tc>
      </w:tr>
      <w:tr w:rsidR="00330E98" w:rsidRPr="007D2FE2" w:rsidTr="00330E98">
        <w:tc>
          <w:tcPr>
            <w:tcW w:w="4561" w:type="dxa"/>
          </w:tcPr>
          <w:p w:rsidR="00330E98" w:rsidRPr="004B1F43"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center"/>
              <w:rPr>
                <w:i/>
                <w:color w:val="212529"/>
                <w:sz w:val="24"/>
                <w:szCs w:val="24"/>
                <w:lang w:eastAsia="uk-UA"/>
              </w:rPr>
            </w:pPr>
            <w:r w:rsidRPr="004B1F43">
              <w:rPr>
                <w:i/>
                <w:color w:val="212529"/>
                <w:sz w:val="24"/>
                <w:szCs w:val="24"/>
                <w:lang w:eastAsia="uk-UA"/>
              </w:rPr>
              <w:t>підприємства, установи та організації:</w:t>
            </w:r>
          </w:p>
        </w:tc>
        <w:tc>
          <w:tcPr>
            <w:tcW w:w="5010" w:type="dxa"/>
          </w:tcPr>
          <w:p w:rsidR="00330E98" w:rsidRPr="00371D65" w:rsidRDefault="00330E98" w:rsidP="00A84EE0">
            <w:pPr>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r>
      <w:tr w:rsidR="00330E98" w:rsidRPr="007D2FE2" w:rsidTr="00330E98">
        <w:tc>
          <w:tcPr>
            <w:tcW w:w="4561" w:type="dxa"/>
          </w:tcPr>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r w:rsidRPr="007D2FE2">
              <w:rPr>
                <w:color w:val="212529"/>
                <w:sz w:val="24"/>
                <w:szCs w:val="24"/>
                <w:lang w:eastAsia="uk-UA"/>
              </w:rPr>
              <w:t xml:space="preserve">-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w:t>
            </w:r>
            <w:proofErr w:type="spellStart"/>
            <w:r w:rsidRPr="007D2FE2">
              <w:rPr>
                <w:color w:val="212529"/>
                <w:sz w:val="24"/>
                <w:szCs w:val="24"/>
                <w:lang w:eastAsia="uk-UA"/>
              </w:rPr>
              <w:t>водо-</w:t>
            </w:r>
            <w:proofErr w:type="spellEnd"/>
            <w:r w:rsidRPr="007D2FE2">
              <w:rPr>
                <w:color w:val="212529"/>
                <w:sz w:val="24"/>
                <w:szCs w:val="24"/>
                <w:lang w:eastAsia="uk-UA"/>
              </w:rPr>
              <w:t xml:space="preserve">  та газопостачання), місцезнаходження, кількість, об'єм, місцезнаходження та належність контейнерів;</w:t>
            </w:r>
          </w:p>
        </w:tc>
        <w:tc>
          <w:tcPr>
            <w:tcW w:w="5010" w:type="dxa"/>
          </w:tcPr>
          <w:p w:rsidR="00330E98" w:rsidRPr="00095F64" w:rsidRDefault="00330E98" w:rsidP="00A84EE0">
            <w:pPr>
              <w:ind w:firstLine="567"/>
              <w:jc w:val="both"/>
              <w:rPr>
                <w:sz w:val="24"/>
                <w:szCs w:val="24"/>
              </w:rPr>
            </w:pPr>
            <w:r w:rsidRPr="00095F64">
              <w:rPr>
                <w:sz w:val="24"/>
                <w:szCs w:val="24"/>
              </w:rPr>
              <w:t>1) на території міста 158 підприємств, установ і організацій (бюджетних установ 62: місцевий бюджет – 51, обласний – 3, державний -</w:t>
            </w:r>
            <w:r>
              <w:rPr>
                <w:sz w:val="24"/>
                <w:szCs w:val="24"/>
              </w:rPr>
              <w:t xml:space="preserve"> </w:t>
            </w:r>
            <w:r w:rsidRPr="00095F64">
              <w:rPr>
                <w:sz w:val="24"/>
                <w:szCs w:val="24"/>
              </w:rPr>
              <w:t xml:space="preserve">8; інших підприємств - 96), які є споживачами центрального опалення, лише водопостачання – 56, лише водовідведення – 5, водопостачання і водовідведення -285. Наявність контейнерів у бюджетних установ – 54 од., в т. ч.: Відділ освіти Мирноградської </w:t>
            </w:r>
            <w:r w:rsidRPr="00095F64">
              <w:rPr>
                <w:sz w:val="24"/>
                <w:szCs w:val="24"/>
              </w:rPr>
              <w:lastRenderedPageBreak/>
              <w:t>міської ради – 49 од., Комунальне некомерційне підприємство «Мирноградська центральна міська лікарня» Мирноградської міської ради – 6 од. На території с</w:t>
            </w:r>
            <w:r>
              <w:rPr>
                <w:sz w:val="24"/>
                <w:szCs w:val="24"/>
              </w:rPr>
              <w:t>і</w:t>
            </w:r>
            <w:r w:rsidRPr="00095F64">
              <w:rPr>
                <w:sz w:val="24"/>
                <w:szCs w:val="24"/>
              </w:rPr>
              <w:t>л 4 приватні підприємства, 2 фельдшерські пункти та 1 дитячий садок.</w:t>
            </w:r>
          </w:p>
          <w:p w:rsidR="00330E98" w:rsidRPr="00095F64" w:rsidRDefault="00330E98" w:rsidP="00A84EE0">
            <w:pPr>
              <w:ind w:firstLine="567"/>
              <w:jc w:val="both"/>
              <w:rPr>
                <w:sz w:val="24"/>
                <w:szCs w:val="24"/>
              </w:rPr>
            </w:pPr>
            <w:r w:rsidRPr="00095F64">
              <w:rPr>
                <w:sz w:val="24"/>
                <w:szCs w:val="24"/>
              </w:rPr>
              <w:t>На території міста Мирноград передано в оренду нерухоме майно (приміщення, будівлі) комунальної власності за 88 договорами.</w:t>
            </w:r>
          </w:p>
          <w:p w:rsidR="00330E98" w:rsidRPr="00371D65" w:rsidRDefault="00330E98" w:rsidP="00A84EE0">
            <w:pPr>
              <w:ind w:firstLine="567"/>
              <w:jc w:val="both"/>
              <w:rPr>
                <w:color w:val="212529"/>
                <w:sz w:val="24"/>
                <w:szCs w:val="24"/>
                <w:lang w:eastAsia="uk-UA"/>
              </w:rPr>
            </w:pPr>
            <w:r>
              <w:rPr>
                <w:sz w:val="24"/>
                <w:szCs w:val="24"/>
              </w:rPr>
              <w:t>К</w:t>
            </w:r>
            <w:r w:rsidRPr="00095F64">
              <w:rPr>
                <w:sz w:val="24"/>
                <w:szCs w:val="24"/>
              </w:rPr>
              <w:t>ількість вулиць міста -271</w:t>
            </w:r>
            <w:r>
              <w:rPr>
                <w:sz w:val="24"/>
                <w:szCs w:val="24"/>
              </w:rPr>
              <w:t>, сі</w:t>
            </w:r>
            <w:r w:rsidRPr="00095F64">
              <w:rPr>
                <w:sz w:val="24"/>
                <w:szCs w:val="24"/>
              </w:rPr>
              <w:t>л - 2.</w:t>
            </w:r>
          </w:p>
        </w:tc>
      </w:tr>
      <w:tr w:rsidR="00330E98" w:rsidRPr="007D2FE2" w:rsidTr="00330E98">
        <w:tc>
          <w:tcPr>
            <w:tcW w:w="4561" w:type="dxa"/>
          </w:tcPr>
          <w:p w:rsidR="00330E98" w:rsidRPr="00330E98" w:rsidRDefault="00330E98" w:rsidP="00330E98">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lastRenderedPageBreak/>
              <w:t xml:space="preserve">  Х</w:t>
            </w:r>
            <w:r w:rsidRPr="00330E98">
              <w:rPr>
                <w:b/>
                <w:color w:val="212529"/>
                <w:sz w:val="24"/>
                <w:szCs w:val="24"/>
                <w:lang w:eastAsia="uk-UA"/>
              </w:rPr>
              <w:t>арактеристика, включаючи потужність, та місцезнаходження об’єктів  поводження з побутовими відходами відповідно до правил благоустрою територій населеного пункту, розроблених  з урахуванням  схеми санітарного очищення населеного пункту.</w:t>
            </w:r>
          </w:p>
        </w:tc>
        <w:tc>
          <w:tcPr>
            <w:tcW w:w="5010" w:type="dxa"/>
          </w:tcPr>
          <w:p w:rsidR="00330E98" w:rsidRPr="00371D65" w:rsidRDefault="00330E98" w:rsidP="00A84EE0">
            <w:pPr>
              <w:ind w:firstLine="567"/>
              <w:jc w:val="both"/>
              <w:rPr>
                <w:color w:val="212529"/>
                <w:sz w:val="24"/>
                <w:szCs w:val="24"/>
                <w:lang w:eastAsia="uk-UA"/>
              </w:rPr>
            </w:pPr>
            <w:r w:rsidRPr="00371D65">
              <w:rPr>
                <w:sz w:val="24"/>
                <w:szCs w:val="24"/>
              </w:rPr>
              <w:t xml:space="preserve">Полігон побутових відходів м. Мирноград потужністю 5700 тис. </w:t>
            </w:r>
            <w:r w:rsidRPr="00371D65">
              <w:rPr>
                <w:color w:val="000000"/>
                <w:sz w:val="24"/>
                <w:szCs w:val="24"/>
              </w:rPr>
              <w:t>м3</w:t>
            </w:r>
          </w:p>
        </w:tc>
      </w:tr>
      <w:tr w:rsidR="00330E98" w:rsidRPr="007D2FE2" w:rsidTr="00330E98">
        <w:tc>
          <w:tcPr>
            <w:tcW w:w="4561" w:type="dxa"/>
          </w:tcPr>
          <w:p w:rsidR="00330E98" w:rsidRPr="00330E98"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b/>
                <w:color w:val="212529"/>
                <w:sz w:val="24"/>
                <w:szCs w:val="24"/>
                <w:lang w:eastAsia="uk-UA"/>
              </w:rPr>
            </w:pPr>
            <w:r w:rsidRPr="00330E98">
              <w:rPr>
                <w:b/>
                <w:color w:val="212529"/>
                <w:sz w:val="24"/>
                <w:szCs w:val="24"/>
                <w:lang w:eastAsia="uk-UA"/>
              </w:rPr>
              <w:t>С</w:t>
            </w:r>
            <w:r w:rsidRPr="00330E98">
              <w:rPr>
                <w:b/>
                <w:color w:val="212529"/>
                <w:sz w:val="24"/>
                <w:szCs w:val="24"/>
                <w:lang w:eastAsia="uk-UA"/>
              </w:rPr>
              <w:t>пособи,  місце  та  кінцевий  строк подання конкурсних пропозиц</w:t>
            </w:r>
            <w:r>
              <w:rPr>
                <w:b/>
                <w:color w:val="212529"/>
                <w:sz w:val="24"/>
                <w:szCs w:val="24"/>
                <w:lang w:eastAsia="uk-UA"/>
              </w:rPr>
              <w:t>ій</w:t>
            </w:r>
            <w:r w:rsidR="008C4826">
              <w:rPr>
                <w:b/>
                <w:color w:val="212529"/>
                <w:sz w:val="24"/>
                <w:szCs w:val="24"/>
                <w:lang w:eastAsia="uk-UA"/>
              </w:rPr>
              <w:t>.</w:t>
            </w:r>
          </w:p>
          <w:p w:rsidR="00330E98" w:rsidRPr="007D2FE2" w:rsidRDefault="00330E98" w:rsidP="00A84EE0">
            <w:pPr>
              <w:shd w:val="clear" w:color="auto" w:fill="FFFFFF"/>
              <w:tabs>
                <w:tab w:val="left" w:pos="851"/>
                <w:tab w:val="left" w:pos="916"/>
                <w:tab w:val="left" w:pos="4580"/>
                <w:tab w:val="left" w:pos="5496"/>
                <w:tab w:val="left" w:pos="6412"/>
                <w:tab w:val="left" w:pos="8244"/>
                <w:tab w:val="left" w:pos="10076"/>
                <w:tab w:val="left" w:pos="10992"/>
                <w:tab w:val="left" w:pos="11908"/>
                <w:tab w:val="left" w:pos="12824"/>
                <w:tab w:val="left" w:pos="13740"/>
                <w:tab w:val="left" w:pos="14656"/>
              </w:tabs>
              <w:jc w:val="both"/>
              <w:rPr>
                <w:color w:val="212529"/>
                <w:sz w:val="24"/>
                <w:szCs w:val="24"/>
                <w:lang w:eastAsia="uk-UA"/>
              </w:rPr>
            </w:pPr>
          </w:p>
        </w:tc>
        <w:tc>
          <w:tcPr>
            <w:tcW w:w="5010" w:type="dxa"/>
          </w:tcPr>
          <w:p w:rsidR="00330E98" w:rsidRPr="00371D65" w:rsidRDefault="00330E98" w:rsidP="00A84EE0">
            <w:pPr>
              <w:ind w:firstLine="567"/>
              <w:jc w:val="both"/>
              <w:rPr>
                <w:bCs/>
                <w:iCs/>
                <w:sz w:val="24"/>
                <w:szCs w:val="24"/>
              </w:rPr>
            </w:pPr>
            <w:r w:rsidRPr="00371D65">
              <w:rPr>
                <w:sz w:val="24"/>
                <w:szCs w:val="24"/>
              </w:rPr>
              <w:t xml:space="preserve">1) місце подання конкурсних пропозицій: </w:t>
            </w:r>
            <w:r w:rsidRPr="00371D65">
              <w:rPr>
                <w:bCs/>
                <w:iCs/>
                <w:sz w:val="24"/>
                <w:szCs w:val="24"/>
              </w:rPr>
              <w:t xml:space="preserve">вулиця Центральна, будинок 9, другий поверх, кабінет № 31, місто Мирноград, </w:t>
            </w:r>
            <w:r>
              <w:rPr>
                <w:bCs/>
                <w:iCs/>
                <w:sz w:val="24"/>
                <w:szCs w:val="24"/>
              </w:rPr>
              <w:t>Покровський район,</w:t>
            </w:r>
            <w:r w:rsidRPr="007D2FE2">
              <w:rPr>
                <w:bCs/>
                <w:iCs/>
                <w:sz w:val="24"/>
                <w:szCs w:val="24"/>
              </w:rPr>
              <w:t xml:space="preserve"> </w:t>
            </w:r>
            <w:r w:rsidRPr="00371D65">
              <w:rPr>
                <w:bCs/>
                <w:iCs/>
                <w:sz w:val="24"/>
                <w:szCs w:val="24"/>
              </w:rPr>
              <w:t>Донецька область, 85323;</w:t>
            </w:r>
          </w:p>
          <w:p w:rsidR="00330E98" w:rsidRPr="00371D65" w:rsidRDefault="00330E98" w:rsidP="00A84EE0">
            <w:pPr>
              <w:tabs>
                <w:tab w:val="left" w:pos="363"/>
                <w:tab w:val="left" w:pos="601"/>
                <w:tab w:val="left" w:pos="777"/>
              </w:tabs>
              <w:ind w:firstLine="567"/>
              <w:jc w:val="both"/>
              <w:rPr>
                <w:bCs/>
                <w:iCs/>
                <w:sz w:val="24"/>
                <w:szCs w:val="24"/>
              </w:rPr>
            </w:pPr>
            <w:r w:rsidRPr="00371D65">
              <w:rPr>
                <w:bCs/>
                <w:iCs/>
                <w:sz w:val="24"/>
                <w:szCs w:val="24"/>
              </w:rPr>
              <w:t>2) с</w:t>
            </w:r>
            <w:r w:rsidRPr="00371D65">
              <w:rPr>
                <w:sz w:val="24"/>
                <w:szCs w:val="24"/>
              </w:rPr>
              <w:t>посіб подання конкурсних пропозицій: особисто або поштою;</w:t>
            </w:r>
          </w:p>
          <w:p w:rsidR="00330E98" w:rsidRPr="00371D65" w:rsidRDefault="00330E98" w:rsidP="00A84EE0">
            <w:pPr>
              <w:ind w:firstLine="567"/>
              <w:jc w:val="both"/>
              <w:rPr>
                <w:bCs/>
                <w:sz w:val="24"/>
                <w:szCs w:val="24"/>
                <w:lang w:val="ru-RU"/>
              </w:rPr>
            </w:pPr>
            <w:r w:rsidRPr="00371D65">
              <w:rPr>
                <w:sz w:val="24"/>
                <w:szCs w:val="24"/>
              </w:rPr>
              <w:t xml:space="preserve">3) кінцевий строк подання конкурсних пропозицій: до 09 год. 00 хв. </w:t>
            </w:r>
            <w:r>
              <w:rPr>
                <w:sz w:val="24"/>
                <w:szCs w:val="24"/>
              </w:rPr>
              <w:t>02</w:t>
            </w:r>
            <w:r w:rsidRPr="00371D65">
              <w:rPr>
                <w:sz w:val="24"/>
                <w:szCs w:val="24"/>
              </w:rPr>
              <w:t xml:space="preserve"> </w:t>
            </w:r>
            <w:r>
              <w:rPr>
                <w:sz w:val="24"/>
                <w:szCs w:val="24"/>
              </w:rPr>
              <w:t>лютого</w:t>
            </w:r>
            <w:r w:rsidRPr="00371D65">
              <w:rPr>
                <w:sz w:val="24"/>
                <w:szCs w:val="24"/>
              </w:rPr>
              <w:t xml:space="preserve"> 202</w:t>
            </w:r>
            <w:r>
              <w:rPr>
                <w:sz w:val="24"/>
                <w:szCs w:val="24"/>
              </w:rPr>
              <w:t>2</w:t>
            </w:r>
            <w:r w:rsidRPr="00371D65">
              <w:rPr>
                <w:sz w:val="24"/>
                <w:szCs w:val="24"/>
              </w:rPr>
              <w:t xml:space="preserve"> року;</w:t>
            </w:r>
          </w:p>
          <w:p w:rsidR="00330E98" w:rsidRPr="007D2FE2" w:rsidRDefault="00330E98" w:rsidP="00A84EE0">
            <w:pPr>
              <w:ind w:firstLine="567"/>
              <w:jc w:val="both"/>
              <w:rPr>
                <w:color w:val="212529"/>
                <w:sz w:val="24"/>
                <w:szCs w:val="24"/>
                <w:lang w:eastAsia="uk-UA"/>
              </w:rPr>
            </w:pPr>
            <w:r w:rsidRPr="00371D65">
              <w:rPr>
                <w:sz w:val="24"/>
                <w:szCs w:val="24"/>
              </w:rPr>
              <w:t>Конверти з конкурсними пропозиціями, що надійшли після закінчення строку їх подання, не розкриваються і повертаються учасникам конкурсу.</w:t>
            </w:r>
          </w:p>
        </w:tc>
      </w:tr>
    </w:tbl>
    <w:p w:rsidR="00330E98" w:rsidRPr="00AB60A7" w:rsidRDefault="00330E98" w:rsidP="00330E98">
      <w:pPr>
        <w:jc w:val="center"/>
        <w:rPr>
          <w:b/>
          <w:bCs/>
        </w:rPr>
      </w:pPr>
    </w:p>
    <w:p w:rsidR="008C4826" w:rsidRDefault="008C4826">
      <w:r>
        <w:tab/>
      </w:r>
      <w:r>
        <w:tab/>
      </w:r>
      <w:r>
        <w:tab/>
      </w:r>
      <w:r>
        <w:tab/>
      </w:r>
      <w:r>
        <w:tab/>
      </w:r>
      <w:r>
        <w:tab/>
        <w:t xml:space="preserve">Виконавчий комітет </w:t>
      </w:r>
    </w:p>
    <w:p w:rsidR="00EC6C71" w:rsidRDefault="008C4826" w:rsidP="008C4826">
      <w:pPr>
        <w:ind w:left="3540" w:firstLine="708"/>
      </w:pPr>
      <w:r>
        <w:t>Мирноградської міської ради</w:t>
      </w:r>
    </w:p>
    <w:sectPr w:rsidR="00EC6C71" w:rsidSect="00EC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E98"/>
    <w:rsid w:val="00330E98"/>
    <w:rsid w:val="00760B97"/>
    <w:rsid w:val="008C4826"/>
    <w:rsid w:val="00EC6C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3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330E98"/>
    <w:rPr>
      <w:rFonts w:ascii="Courier New" w:eastAsia="Times New Roman" w:hAnsi="Courier New" w:cs="Courier New"/>
      <w:sz w:val="20"/>
      <w:szCs w:val="20"/>
      <w:lang w:eastAsia="uk-UA"/>
    </w:rPr>
  </w:style>
  <w:style w:type="table" w:styleId="a3">
    <w:name w:val="Table Grid"/>
    <w:basedOn w:val="a1"/>
    <w:uiPriority w:val="39"/>
    <w:rsid w:val="0033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5501</Words>
  <Characters>3136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2021-12-23T08:01:00Z</dcterms:created>
  <dcterms:modified xsi:type="dcterms:W3CDTF">2021-12-23T08:12:00Z</dcterms:modified>
</cp:coreProperties>
</file>