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0D0" w:rsidRPr="00AD21E6" w:rsidRDefault="00AD21E6" w:rsidP="00A77640">
      <w:pPr>
        <w:pStyle w:val="10"/>
        <w:jc w:val="both"/>
        <w:rPr>
          <w:sz w:val="26"/>
          <w:szCs w:val="26"/>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t xml:space="preserve">       </w:t>
      </w:r>
      <w:bookmarkStart w:id="0" w:name="_GoBack"/>
      <w:bookmarkEnd w:id="0"/>
    </w:p>
    <w:p w:rsidR="00A85707" w:rsidRPr="00A85707" w:rsidRDefault="007467D6" w:rsidP="00AD21E6">
      <w:pPr>
        <w:pStyle w:val="10"/>
        <w:jc w:val="center"/>
        <w:rPr>
          <w:b/>
          <w:sz w:val="26"/>
          <w:szCs w:val="26"/>
          <w:lang w:val="uk-UA"/>
        </w:rPr>
      </w:pPr>
      <w:r w:rsidRPr="00A85707">
        <w:rPr>
          <w:b/>
          <w:sz w:val="26"/>
          <w:szCs w:val="26"/>
          <w:lang w:val="uk-UA"/>
        </w:rPr>
        <w:t xml:space="preserve">Середньостроковий план </w:t>
      </w:r>
    </w:p>
    <w:p w:rsidR="00A85707" w:rsidRPr="00A85707" w:rsidRDefault="007467D6" w:rsidP="00AD21E6">
      <w:pPr>
        <w:pStyle w:val="10"/>
        <w:jc w:val="center"/>
        <w:rPr>
          <w:b/>
          <w:sz w:val="26"/>
          <w:szCs w:val="26"/>
          <w:lang w:val="uk-UA"/>
        </w:rPr>
      </w:pPr>
      <w:r w:rsidRPr="00A85707">
        <w:rPr>
          <w:b/>
          <w:sz w:val="26"/>
          <w:szCs w:val="26"/>
          <w:lang w:val="uk-UA"/>
        </w:rPr>
        <w:t>пріоритетних публічних інвестицій</w:t>
      </w:r>
    </w:p>
    <w:p w:rsidR="00E120D0" w:rsidRPr="00A85707" w:rsidRDefault="007467D6" w:rsidP="00297EF1">
      <w:pPr>
        <w:pStyle w:val="10"/>
        <w:jc w:val="center"/>
        <w:rPr>
          <w:b/>
          <w:sz w:val="26"/>
          <w:szCs w:val="26"/>
          <w:lang w:val="uk-UA"/>
        </w:rPr>
      </w:pPr>
      <w:r w:rsidRPr="00A85707">
        <w:rPr>
          <w:b/>
          <w:sz w:val="26"/>
          <w:szCs w:val="26"/>
          <w:lang w:val="uk-UA"/>
        </w:rPr>
        <w:t>Мирноградської міської територіальної громади на 2026–2028 роки</w:t>
      </w:r>
    </w:p>
    <w:p w:rsidR="00E120D0" w:rsidRPr="00A85707" w:rsidRDefault="00E120D0" w:rsidP="00297EF1">
      <w:pPr>
        <w:pStyle w:val="10"/>
        <w:jc w:val="center"/>
        <w:rPr>
          <w:b/>
          <w:sz w:val="26"/>
          <w:szCs w:val="26"/>
          <w:lang w:val="uk-UA"/>
        </w:rPr>
      </w:pPr>
    </w:p>
    <w:p w:rsidR="00297EF1" w:rsidRDefault="00297EF1" w:rsidP="00297EF1">
      <w:pPr>
        <w:jc w:val="center"/>
        <w:rPr>
          <w:b/>
          <w:sz w:val="26"/>
          <w:szCs w:val="26"/>
          <w:lang w:val="uk-UA"/>
        </w:rPr>
      </w:pPr>
      <w:r w:rsidRPr="00297EF1">
        <w:rPr>
          <w:b/>
          <w:sz w:val="26"/>
          <w:szCs w:val="26"/>
          <w:lang w:val="uk-UA"/>
        </w:rPr>
        <w:t>Загальна частина</w:t>
      </w:r>
    </w:p>
    <w:p w:rsidR="00297EF1" w:rsidRPr="00297EF1" w:rsidRDefault="00297EF1" w:rsidP="00297EF1">
      <w:pPr>
        <w:jc w:val="center"/>
        <w:rPr>
          <w:b/>
          <w:sz w:val="26"/>
          <w:szCs w:val="26"/>
          <w:lang w:val="uk-UA"/>
        </w:rPr>
      </w:pPr>
    </w:p>
    <w:p w:rsidR="00297EF1" w:rsidRPr="00297EF1" w:rsidRDefault="00297EF1" w:rsidP="00297EF1">
      <w:pPr>
        <w:ind w:firstLine="567"/>
        <w:jc w:val="both"/>
        <w:rPr>
          <w:sz w:val="26"/>
          <w:szCs w:val="26"/>
          <w:lang w:val="uk-UA"/>
        </w:rPr>
      </w:pPr>
      <w:bookmarkStart w:id="1" w:name="_heading=h.5wupkdk9df" w:colFirst="0" w:colLast="0"/>
      <w:bookmarkEnd w:id="1"/>
      <w:r w:rsidRPr="00297EF1">
        <w:rPr>
          <w:sz w:val="26"/>
          <w:szCs w:val="26"/>
          <w:lang w:val="uk-UA"/>
        </w:rPr>
        <w:t>Середньостроковий план пріоритетних публічних інвестицій Мирноградської міської територіальної громади на 2026-2028 роки (далі – Середньостроковий план) розроблено відповідно до статті 75</w:t>
      </w:r>
      <w:r w:rsidRPr="00297EF1">
        <w:rPr>
          <w:sz w:val="22"/>
          <w:szCs w:val="26"/>
          <w:vertAlign w:val="superscript"/>
          <w:lang w:val="uk-UA"/>
        </w:rPr>
        <w:t>2</w:t>
      </w:r>
      <w:r w:rsidRPr="00297EF1">
        <w:rPr>
          <w:sz w:val="26"/>
          <w:szCs w:val="26"/>
          <w:lang w:val="uk-UA"/>
        </w:rPr>
        <w:t xml:space="preserve"> Бюджетного кодексу України та Порядку розроблення та моніторингу реалізації середньострокового плану пріоритетних публічних інвестицій держави, затвердженого постановою Кабінету Міністрів України від 28 лютого 2025 року № 294, а також на основі Стратегії розвитку Донецької області до 2027 року.</w:t>
      </w:r>
    </w:p>
    <w:p w:rsidR="00297EF1" w:rsidRPr="00297EF1" w:rsidRDefault="00297EF1" w:rsidP="00297EF1">
      <w:pPr>
        <w:ind w:firstLine="567"/>
        <w:jc w:val="both"/>
        <w:rPr>
          <w:sz w:val="26"/>
          <w:szCs w:val="26"/>
          <w:lang w:val="uk-UA"/>
        </w:rPr>
      </w:pPr>
      <w:r w:rsidRPr="00297EF1">
        <w:rPr>
          <w:sz w:val="26"/>
          <w:szCs w:val="26"/>
          <w:lang w:val="uk-UA"/>
        </w:rPr>
        <w:t>Середньостроковий план формує основу для побудови ефективної та 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а також дозволяє зосередити ресурси на найбільш важливих для громади публічних інвестиційних проєктах (далі - проект) та програмах публічних інвестицій (далі - програма).</w:t>
      </w:r>
    </w:p>
    <w:p w:rsidR="00297EF1" w:rsidRPr="00297EF1" w:rsidRDefault="00297EF1" w:rsidP="00297EF1">
      <w:pPr>
        <w:ind w:firstLine="567"/>
        <w:jc w:val="both"/>
        <w:rPr>
          <w:sz w:val="26"/>
          <w:szCs w:val="26"/>
          <w:lang w:val="uk-UA"/>
        </w:rPr>
      </w:pPr>
      <w:r w:rsidRPr="00297EF1">
        <w:rPr>
          <w:sz w:val="26"/>
          <w:szCs w:val="26"/>
          <w:lang w:val="uk-UA"/>
        </w:rPr>
        <w:t xml:space="preserve">Сфера дії Середньострокового плану включає публічні інвестиції, що спрямовані на реалізацію проєктів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 програми підтримки бізнесу, фінансування від міжнародних 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 </w:t>
      </w:r>
    </w:p>
    <w:p w:rsidR="00297EF1" w:rsidRPr="00297EF1" w:rsidRDefault="00297EF1" w:rsidP="00297EF1">
      <w:pPr>
        <w:widowControl w:val="0"/>
        <w:pBdr>
          <w:top w:val="nil"/>
          <w:left w:val="nil"/>
          <w:bottom w:val="nil"/>
          <w:right w:val="nil"/>
          <w:between w:val="nil"/>
        </w:pBdr>
        <w:ind w:firstLine="567"/>
        <w:jc w:val="both"/>
        <w:rPr>
          <w:color w:val="000000"/>
          <w:sz w:val="26"/>
          <w:szCs w:val="26"/>
          <w:lang w:val="uk-UA"/>
        </w:rPr>
      </w:pPr>
      <w:r w:rsidRPr="00297EF1">
        <w:rPr>
          <w:color w:val="000000"/>
          <w:sz w:val="26"/>
          <w:szCs w:val="26"/>
          <w:lang w:val="uk-UA"/>
        </w:rPr>
        <w:t>Середньостроковий план визначає:</w:t>
      </w:r>
    </w:p>
    <w:p w:rsidR="00297EF1" w:rsidRPr="00297EF1" w:rsidRDefault="00297EF1" w:rsidP="00297EF1">
      <w:pPr>
        <w:widowControl w:val="0"/>
        <w:pBdr>
          <w:top w:val="nil"/>
          <w:left w:val="nil"/>
          <w:bottom w:val="nil"/>
          <w:right w:val="nil"/>
          <w:between w:val="nil"/>
        </w:pBdr>
        <w:ind w:left="567"/>
        <w:jc w:val="both"/>
        <w:rPr>
          <w:color w:val="000000"/>
          <w:sz w:val="26"/>
          <w:szCs w:val="26"/>
          <w:lang w:val="uk-UA"/>
        </w:rPr>
      </w:pPr>
      <w:r w:rsidRPr="00297EF1">
        <w:rPr>
          <w:color w:val="000000"/>
          <w:sz w:val="26"/>
          <w:szCs w:val="26"/>
          <w:lang w:val="uk-UA"/>
        </w:rPr>
        <w:t>наскрізні стратегічні цілі здійснення публічних інвестицій;</w:t>
      </w:r>
    </w:p>
    <w:p w:rsidR="00297EF1" w:rsidRPr="00297EF1" w:rsidRDefault="00297EF1" w:rsidP="00297EF1">
      <w:pPr>
        <w:widowControl w:val="0"/>
        <w:pBdr>
          <w:top w:val="nil"/>
          <w:left w:val="nil"/>
          <w:bottom w:val="nil"/>
          <w:right w:val="nil"/>
          <w:between w:val="nil"/>
        </w:pBdr>
        <w:ind w:left="567"/>
        <w:jc w:val="both"/>
        <w:rPr>
          <w:color w:val="000000"/>
          <w:sz w:val="26"/>
          <w:szCs w:val="26"/>
          <w:lang w:val="uk-UA"/>
        </w:rPr>
      </w:pPr>
      <w:r w:rsidRPr="00297EF1">
        <w:rPr>
          <w:color w:val="000000"/>
          <w:sz w:val="26"/>
          <w:szCs w:val="26"/>
          <w:lang w:val="uk-UA"/>
        </w:rPr>
        <w:t>пріоритетні галузі (сектори) для публічного інвестування;</w:t>
      </w:r>
    </w:p>
    <w:p w:rsidR="00297EF1" w:rsidRPr="00297EF1" w:rsidRDefault="00297EF1" w:rsidP="00297EF1">
      <w:pPr>
        <w:widowControl w:val="0"/>
        <w:pBdr>
          <w:top w:val="nil"/>
          <w:left w:val="nil"/>
          <w:bottom w:val="nil"/>
          <w:right w:val="nil"/>
          <w:between w:val="nil"/>
        </w:pBdr>
        <w:tabs>
          <w:tab w:val="left" w:pos="0"/>
          <w:tab w:val="left" w:pos="709"/>
        </w:tabs>
        <w:ind w:firstLine="567"/>
        <w:jc w:val="both"/>
        <w:rPr>
          <w:color w:val="000000"/>
          <w:sz w:val="26"/>
          <w:szCs w:val="26"/>
          <w:lang w:val="uk-UA"/>
        </w:rPr>
      </w:pPr>
      <w:r w:rsidRPr="00297EF1">
        <w:rPr>
          <w:color w:val="000000"/>
          <w:sz w:val="26"/>
          <w:szCs w:val="26"/>
          <w:lang w:val="uk-UA"/>
        </w:rPr>
        <w:t>основні напрями публічного інвестування, у тому числі за діючими проєктами та програмами, цільові показники цих напрямів в розрізі галузей  і відповідний орієнтовний розподіл коштів за рахунок різних джерел фінансування;</w:t>
      </w:r>
    </w:p>
    <w:p w:rsidR="00297EF1" w:rsidRPr="00297EF1" w:rsidRDefault="00297EF1" w:rsidP="00297EF1">
      <w:pPr>
        <w:widowControl w:val="0"/>
        <w:pBdr>
          <w:top w:val="nil"/>
          <w:left w:val="nil"/>
          <w:bottom w:val="nil"/>
          <w:right w:val="nil"/>
          <w:between w:val="nil"/>
        </w:pBdr>
        <w:ind w:left="567"/>
        <w:jc w:val="both"/>
        <w:rPr>
          <w:color w:val="000000"/>
          <w:sz w:val="26"/>
          <w:szCs w:val="26"/>
          <w:lang w:val="uk-UA"/>
        </w:rPr>
      </w:pPr>
      <w:r w:rsidRPr="00297EF1">
        <w:rPr>
          <w:color w:val="000000"/>
          <w:sz w:val="26"/>
          <w:szCs w:val="26"/>
          <w:lang w:val="uk-UA"/>
        </w:rPr>
        <w:t>підсектори галузей (секторів) для публічного інвестування.</w:t>
      </w:r>
    </w:p>
    <w:p w:rsidR="00297EF1" w:rsidRDefault="00297EF1" w:rsidP="00297EF1">
      <w:pPr>
        <w:jc w:val="center"/>
        <w:rPr>
          <w:b/>
          <w:sz w:val="26"/>
          <w:szCs w:val="26"/>
          <w:lang w:val="uk-UA"/>
        </w:rPr>
      </w:pPr>
    </w:p>
    <w:p w:rsidR="00297EF1" w:rsidRDefault="00297EF1" w:rsidP="00297EF1">
      <w:pPr>
        <w:jc w:val="center"/>
        <w:rPr>
          <w:b/>
          <w:sz w:val="26"/>
          <w:szCs w:val="26"/>
          <w:lang w:val="uk-UA"/>
        </w:rPr>
      </w:pPr>
      <w:r w:rsidRPr="00297EF1">
        <w:rPr>
          <w:b/>
          <w:sz w:val="26"/>
          <w:szCs w:val="26"/>
          <w:lang w:val="uk-UA"/>
        </w:rPr>
        <w:t>Описова частина</w:t>
      </w:r>
    </w:p>
    <w:p w:rsidR="00297EF1" w:rsidRPr="00297EF1" w:rsidRDefault="00297EF1" w:rsidP="00297EF1">
      <w:pPr>
        <w:jc w:val="center"/>
        <w:rPr>
          <w:b/>
          <w:sz w:val="26"/>
          <w:szCs w:val="26"/>
          <w:lang w:val="uk-UA"/>
        </w:rPr>
      </w:pPr>
    </w:p>
    <w:p w:rsidR="00297EF1" w:rsidRPr="00297EF1" w:rsidRDefault="00297EF1" w:rsidP="00297EF1">
      <w:pPr>
        <w:widowControl w:val="0"/>
        <w:pBdr>
          <w:top w:val="nil"/>
          <w:left w:val="nil"/>
          <w:bottom w:val="nil"/>
          <w:right w:val="nil"/>
          <w:between w:val="nil"/>
        </w:pBdr>
        <w:ind w:firstLine="567"/>
        <w:jc w:val="both"/>
        <w:rPr>
          <w:color w:val="000000"/>
          <w:sz w:val="26"/>
          <w:szCs w:val="26"/>
          <w:lang w:val="uk-UA"/>
        </w:rPr>
      </w:pPr>
      <w:r w:rsidRPr="00297EF1">
        <w:rPr>
          <w:color w:val="000000"/>
          <w:sz w:val="26"/>
          <w:szCs w:val="26"/>
          <w:lang w:val="uk-UA"/>
        </w:rPr>
        <w:t>Середньостроковий план розроблено на підставі пропозицій виконавчих органів Мирноградської міської ради відповідно до цілей і завдань, визначених Стратегією розвитку Донецької області до 2027 року (розпорядження голови облдержадміністрації, керівника обласної військово-цивільної адміністрації від                          17 лютого 2020 року № 147/5-20 «Про затвердження Стратегії розвитку Донецької області на період до 2027 року та Плану заходів з її реалізації у 2021-2023 роках» (зі змінами), Програмою економічного і соціального розвитку Мирноградської міської територіальної громади на 2025 рік, з</w:t>
      </w:r>
      <w:r w:rsidRPr="00297EF1">
        <w:rPr>
          <w:sz w:val="26"/>
          <w:szCs w:val="26"/>
          <w:lang w:val="uk-UA"/>
        </w:rPr>
        <w:t>а</w:t>
      </w:r>
      <w:r w:rsidRPr="00297EF1">
        <w:rPr>
          <w:color w:val="000000"/>
          <w:sz w:val="26"/>
          <w:szCs w:val="26"/>
          <w:lang w:val="uk-UA"/>
        </w:rPr>
        <w:t>твердженої розпорядженням начальник</w:t>
      </w:r>
      <w:r w:rsidRPr="00297EF1">
        <w:rPr>
          <w:sz w:val="26"/>
          <w:szCs w:val="26"/>
          <w:lang w:val="uk-UA"/>
        </w:rPr>
        <w:t>а</w:t>
      </w:r>
      <w:r w:rsidRPr="00297EF1">
        <w:rPr>
          <w:color w:val="000000"/>
          <w:sz w:val="26"/>
          <w:szCs w:val="26"/>
          <w:lang w:val="uk-UA"/>
        </w:rPr>
        <w:t xml:space="preserve"> Мирноградської міської військової адміністрації від 20.12.202</w:t>
      </w:r>
      <w:r w:rsidRPr="00297EF1">
        <w:rPr>
          <w:sz w:val="26"/>
          <w:szCs w:val="26"/>
          <w:lang w:val="uk-UA"/>
        </w:rPr>
        <w:t>4 № 2667р (зі змінами),</w:t>
      </w:r>
      <w:r w:rsidRPr="00297EF1">
        <w:rPr>
          <w:color w:val="000000"/>
          <w:sz w:val="26"/>
          <w:szCs w:val="26"/>
          <w:lang w:val="uk-UA"/>
        </w:rPr>
        <w:t xml:space="preserve">  Цілями сталого розвитку України на період до 2030 з урахуванням орієнтовного граничного сукупного обсягу  публічних інвестицій на 2026-2028 роки, доведеного </w:t>
      </w:r>
      <w:r w:rsidRPr="00297EF1">
        <w:rPr>
          <w:color w:val="000000"/>
          <w:sz w:val="26"/>
          <w:szCs w:val="26"/>
          <w:lang w:val="uk-UA"/>
        </w:rPr>
        <w:lastRenderedPageBreak/>
        <w:t>фінансовим управлінням Мирноградської міської ради</w:t>
      </w:r>
    </w:p>
    <w:p w:rsidR="00297EF1" w:rsidRPr="00297EF1" w:rsidRDefault="00297EF1" w:rsidP="00297EF1">
      <w:pPr>
        <w:ind w:firstLine="708"/>
        <w:jc w:val="both"/>
        <w:rPr>
          <w:sz w:val="26"/>
          <w:szCs w:val="26"/>
          <w:lang w:val="uk-UA"/>
        </w:rPr>
      </w:pPr>
      <w:r w:rsidRPr="00297EF1">
        <w:rPr>
          <w:sz w:val="26"/>
          <w:szCs w:val="26"/>
          <w:lang w:val="uk-UA"/>
        </w:rPr>
        <w:t xml:space="preserve">         </w:t>
      </w:r>
    </w:p>
    <w:p w:rsidR="00297EF1" w:rsidRPr="00297EF1" w:rsidRDefault="00297EF1" w:rsidP="00297EF1">
      <w:pPr>
        <w:jc w:val="center"/>
        <w:rPr>
          <w:i/>
          <w:sz w:val="26"/>
          <w:szCs w:val="26"/>
          <w:lang w:val="uk-UA"/>
        </w:rPr>
      </w:pPr>
      <w:r w:rsidRPr="00297EF1">
        <w:rPr>
          <w:i/>
          <w:sz w:val="26"/>
          <w:szCs w:val="26"/>
          <w:lang w:val="uk-UA"/>
        </w:rPr>
        <w:t>Наскрізні стратегічні цілі здійснення публічних інвестицій</w:t>
      </w:r>
    </w:p>
    <w:p w:rsidR="00297EF1" w:rsidRPr="00297EF1" w:rsidRDefault="00297EF1" w:rsidP="00297EF1">
      <w:pPr>
        <w:ind w:firstLine="708"/>
        <w:jc w:val="both"/>
        <w:rPr>
          <w:sz w:val="26"/>
          <w:szCs w:val="26"/>
          <w:lang w:val="uk-UA"/>
        </w:rPr>
      </w:pPr>
    </w:p>
    <w:p w:rsidR="00297EF1" w:rsidRPr="00297EF1" w:rsidRDefault="00297EF1" w:rsidP="00297EF1">
      <w:pPr>
        <w:ind w:firstLine="567"/>
        <w:jc w:val="both"/>
        <w:rPr>
          <w:sz w:val="26"/>
          <w:szCs w:val="26"/>
          <w:lang w:val="uk-UA"/>
        </w:rPr>
      </w:pPr>
      <w:r w:rsidRPr="00297EF1">
        <w:rPr>
          <w:sz w:val="26"/>
          <w:szCs w:val="26"/>
          <w:lang w:val="uk-UA"/>
        </w:rPr>
        <w:t xml:space="preserve">Наскрізними стратегічними цілями здійснення публічних інвестицій (далі - наскрізні стратегічні цілі) на рівні громади є цілі, що мають міжгалузевий  характер, відповідають як національним або глобальним пріоритетам розвитку, так і місцевим пріоритетам розвитку та сприяють покращенню якості життя мешканців громади.  </w:t>
      </w:r>
    </w:p>
    <w:p w:rsidR="00297EF1" w:rsidRPr="00297EF1" w:rsidRDefault="00297EF1" w:rsidP="00297EF1">
      <w:pPr>
        <w:ind w:firstLine="567"/>
        <w:jc w:val="both"/>
        <w:rPr>
          <w:sz w:val="26"/>
          <w:szCs w:val="26"/>
          <w:lang w:val="uk-UA"/>
        </w:rPr>
      </w:pPr>
      <w:r w:rsidRPr="00297EF1">
        <w:rPr>
          <w:sz w:val="26"/>
          <w:szCs w:val="26"/>
          <w:lang w:val="uk-UA"/>
        </w:rPr>
        <w:t>На 2026-2028 роки наскрізними стратегічними цілями Мирноградської міської територіальної громади є досягнення соціальної справедливості  доступності для всіх категорій населення, включаючи осіб з інвалідністю, осіб похилого віку, незалежно від їх статі та соціального статусу, з урахуванням стратегічних цілей держави - енергоефективності, реагування на зміни клімату, гендерної рівності та безбар’єрності.</w:t>
      </w:r>
    </w:p>
    <w:p w:rsidR="00297EF1" w:rsidRPr="00297EF1" w:rsidRDefault="00297EF1" w:rsidP="00297EF1">
      <w:pPr>
        <w:ind w:firstLine="567"/>
        <w:jc w:val="both"/>
        <w:rPr>
          <w:sz w:val="26"/>
          <w:szCs w:val="26"/>
          <w:lang w:val="uk-UA"/>
        </w:rPr>
      </w:pPr>
    </w:p>
    <w:p w:rsidR="00297EF1" w:rsidRPr="00297EF1" w:rsidRDefault="00297EF1" w:rsidP="00297EF1">
      <w:pPr>
        <w:jc w:val="center"/>
        <w:rPr>
          <w:b/>
          <w:sz w:val="26"/>
          <w:szCs w:val="26"/>
          <w:lang w:val="uk-UA"/>
        </w:rPr>
      </w:pPr>
      <w:r w:rsidRPr="00297EF1">
        <w:rPr>
          <w:i/>
          <w:sz w:val="26"/>
          <w:szCs w:val="26"/>
          <w:lang w:val="uk-UA"/>
        </w:rPr>
        <w:t>Пріоритетні галузі (сектори) для публічного інвестування</w:t>
      </w:r>
    </w:p>
    <w:p w:rsidR="00297EF1" w:rsidRPr="00297EF1" w:rsidRDefault="00297EF1" w:rsidP="00297EF1">
      <w:pPr>
        <w:jc w:val="center"/>
        <w:rPr>
          <w:b/>
          <w:sz w:val="26"/>
          <w:szCs w:val="26"/>
          <w:lang w:val="uk-UA"/>
        </w:rPr>
      </w:pPr>
    </w:p>
    <w:p w:rsidR="00297EF1" w:rsidRPr="00297EF1" w:rsidRDefault="00297EF1" w:rsidP="00297EF1">
      <w:pPr>
        <w:tabs>
          <w:tab w:val="left" w:pos="709"/>
        </w:tabs>
        <w:ind w:firstLine="567"/>
        <w:jc w:val="both"/>
        <w:rPr>
          <w:sz w:val="26"/>
          <w:szCs w:val="26"/>
          <w:lang w:val="uk-UA"/>
        </w:rPr>
      </w:pPr>
      <w:r w:rsidRPr="00297EF1">
        <w:rPr>
          <w:sz w:val="26"/>
          <w:szCs w:val="26"/>
          <w:lang w:val="uk-UA"/>
        </w:rPr>
        <w:t xml:space="preserve">Пріоритетні галузі (сектори) для публічного інвестування, що містяться в Середньостроковому плані, є ключовими для громади та саме на них спрямовуватимуться публічні інвестиції на середньостроковий період. </w:t>
      </w:r>
    </w:p>
    <w:p w:rsidR="00297EF1" w:rsidRPr="00297EF1" w:rsidRDefault="00297EF1" w:rsidP="00297EF1">
      <w:pPr>
        <w:ind w:firstLine="567"/>
        <w:jc w:val="both"/>
        <w:rPr>
          <w:sz w:val="26"/>
          <w:szCs w:val="26"/>
          <w:lang w:val="uk-UA"/>
        </w:rPr>
      </w:pPr>
      <w:r w:rsidRPr="00297EF1">
        <w:rPr>
          <w:sz w:val="26"/>
          <w:szCs w:val="26"/>
          <w:lang w:val="uk-UA"/>
        </w:rPr>
        <w:t xml:space="preserve">Пріоритетні галузі (сектори) для публічного інвестування були відібрані, та впорядковані на період дії середньострокового плану, враховуючи потреби, пріоритети та спроможності громади, а також вимоги Бюджетного кодексу України щодо спрямування не менше 70 відсотків обсягу публічних інвестицій на продовження (завершення) реалізації розпочатих проєктів. </w:t>
      </w:r>
    </w:p>
    <w:p w:rsidR="00297EF1" w:rsidRPr="00297EF1" w:rsidRDefault="00297EF1" w:rsidP="00297EF1">
      <w:pPr>
        <w:ind w:firstLine="567"/>
        <w:jc w:val="both"/>
        <w:rPr>
          <w:sz w:val="26"/>
          <w:szCs w:val="26"/>
          <w:lang w:val="uk-UA"/>
        </w:rPr>
      </w:pPr>
      <w:r w:rsidRPr="00297EF1">
        <w:rPr>
          <w:sz w:val="26"/>
          <w:szCs w:val="26"/>
          <w:lang w:val="uk-UA"/>
        </w:rPr>
        <w:t xml:space="preserve">До </w:t>
      </w:r>
      <w:r w:rsidRPr="00297EF1">
        <w:rPr>
          <w:b/>
          <w:sz w:val="26"/>
          <w:szCs w:val="26"/>
          <w:lang w:val="uk-UA"/>
        </w:rPr>
        <w:t>пріоритетних галузей (секторів)</w:t>
      </w:r>
      <w:r w:rsidRPr="00297EF1">
        <w:rPr>
          <w:sz w:val="26"/>
          <w:szCs w:val="26"/>
          <w:lang w:val="uk-UA"/>
        </w:rPr>
        <w:t xml:space="preserve"> для публічного інвестування, визначених цим планом, відносяться: </w:t>
      </w:r>
    </w:p>
    <w:p w:rsidR="00297EF1" w:rsidRPr="00297EF1" w:rsidRDefault="00297EF1" w:rsidP="00297EF1">
      <w:pPr>
        <w:ind w:firstLine="567"/>
        <w:jc w:val="both"/>
        <w:rPr>
          <w:sz w:val="26"/>
          <w:szCs w:val="26"/>
          <w:lang w:val="uk-UA"/>
        </w:rPr>
      </w:pPr>
      <w:r w:rsidRPr="00297EF1">
        <w:rPr>
          <w:sz w:val="26"/>
          <w:szCs w:val="26"/>
          <w:lang w:val="uk-UA"/>
        </w:rPr>
        <w:t>охорона здоров'я;</w:t>
      </w:r>
    </w:p>
    <w:p w:rsidR="00297EF1" w:rsidRPr="00297EF1" w:rsidRDefault="00297EF1" w:rsidP="00297EF1">
      <w:pPr>
        <w:ind w:firstLine="567"/>
        <w:jc w:val="both"/>
        <w:rPr>
          <w:sz w:val="26"/>
          <w:szCs w:val="26"/>
          <w:lang w:val="uk-UA"/>
        </w:rPr>
      </w:pPr>
      <w:r w:rsidRPr="00297EF1">
        <w:rPr>
          <w:sz w:val="26"/>
          <w:szCs w:val="26"/>
          <w:lang w:val="uk-UA"/>
        </w:rPr>
        <w:t>соціальна сфера.</w:t>
      </w:r>
    </w:p>
    <w:p w:rsidR="00297EF1" w:rsidRPr="00297EF1" w:rsidRDefault="00297EF1" w:rsidP="00297EF1">
      <w:pPr>
        <w:ind w:firstLine="567"/>
        <w:jc w:val="both"/>
        <w:rPr>
          <w:sz w:val="26"/>
          <w:szCs w:val="26"/>
          <w:lang w:val="uk-UA"/>
        </w:rPr>
      </w:pPr>
      <w:r w:rsidRPr="00297EF1">
        <w:rPr>
          <w:sz w:val="26"/>
          <w:szCs w:val="26"/>
          <w:lang w:val="uk-UA"/>
        </w:rPr>
        <w:t>З метою досягнення стратегічних цілей розвитку громади та забезпечення реалізації завдань, спрямованих на покращення якості життя громадян в умовах посилення воєнних дій на території громади та релокації мешканців, середньостроковим планом пропонується визначити 2 ключових сектора (галузей) для публічного інвестування:</w:t>
      </w:r>
    </w:p>
    <w:p w:rsidR="00297EF1" w:rsidRPr="00297EF1" w:rsidRDefault="00297EF1" w:rsidP="00297EF1">
      <w:pPr>
        <w:pBdr>
          <w:top w:val="nil"/>
          <w:left w:val="nil"/>
          <w:bottom w:val="nil"/>
          <w:right w:val="nil"/>
          <w:between w:val="nil"/>
        </w:pBdr>
        <w:tabs>
          <w:tab w:val="left" w:pos="709"/>
        </w:tabs>
        <w:ind w:firstLine="567"/>
        <w:jc w:val="both"/>
        <w:rPr>
          <w:sz w:val="26"/>
          <w:szCs w:val="26"/>
          <w:lang w:val="uk-UA"/>
        </w:rPr>
      </w:pPr>
      <w:r w:rsidRPr="00297EF1">
        <w:rPr>
          <w:sz w:val="26"/>
          <w:szCs w:val="26"/>
          <w:lang w:val="uk-UA"/>
        </w:rPr>
        <w:t xml:space="preserve">галузь (сектор) </w:t>
      </w:r>
      <w:r w:rsidRPr="00297EF1">
        <w:rPr>
          <w:b/>
          <w:sz w:val="26"/>
          <w:szCs w:val="26"/>
          <w:lang w:val="uk-UA"/>
        </w:rPr>
        <w:t>«Соціальна сфера»</w:t>
      </w:r>
      <w:r w:rsidRPr="00297EF1">
        <w:rPr>
          <w:sz w:val="26"/>
          <w:szCs w:val="26"/>
          <w:lang w:val="uk-UA"/>
        </w:rPr>
        <w:t xml:space="preserve"> спрямована на створення соціально-побутових умов для надання послуги з підтриманого проживання мешканцям громади з числа людей з інвалідністю та літніх осіб, для самостійного їх проживання, захисту їх прав та інтересів;</w:t>
      </w:r>
    </w:p>
    <w:p w:rsidR="00297EF1" w:rsidRPr="00297EF1" w:rsidRDefault="00297EF1" w:rsidP="00297EF1">
      <w:pPr>
        <w:tabs>
          <w:tab w:val="left" w:pos="709"/>
        </w:tabs>
        <w:ind w:firstLine="567"/>
        <w:jc w:val="both"/>
        <w:rPr>
          <w:sz w:val="26"/>
          <w:szCs w:val="26"/>
          <w:lang w:val="uk-UA"/>
        </w:rPr>
      </w:pPr>
      <w:r w:rsidRPr="00297EF1">
        <w:rPr>
          <w:sz w:val="26"/>
          <w:szCs w:val="26"/>
          <w:lang w:val="uk-UA"/>
        </w:rPr>
        <w:t xml:space="preserve">галузь (сектор) </w:t>
      </w:r>
      <w:r w:rsidRPr="00297EF1">
        <w:rPr>
          <w:b/>
          <w:sz w:val="26"/>
          <w:szCs w:val="26"/>
          <w:lang w:val="uk-UA"/>
        </w:rPr>
        <w:t>«Охорона здоров’я»</w:t>
      </w:r>
      <w:r w:rsidRPr="00297EF1">
        <w:rPr>
          <w:sz w:val="26"/>
          <w:szCs w:val="26"/>
          <w:lang w:val="uk-UA"/>
        </w:rPr>
        <w:t xml:space="preserve"> спрямований на забезпечення доступу до якісної медичної допомоги шляхом забезпечення розбудови й модернізації об’єктів медичної інфраструктури, сучасним обладнанням та медичними виробами, тому числі медичних послуг з реабілітаційної допомоги.</w:t>
      </w:r>
    </w:p>
    <w:p w:rsidR="00297EF1" w:rsidRPr="00297EF1" w:rsidRDefault="00297EF1" w:rsidP="00297EF1">
      <w:pPr>
        <w:jc w:val="both"/>
        <w:rPr>
          <w:sz w:val="26"/>
          <w:szCs w:val="26"/>
          <w:lang w:val="uk-UA"/>
        </w:rPr>
      </w:pPr>
    </w:p>
    <w:p w:rsidR="00297EF1" w:rsidRPr="00297EF1" w:rsidRDefault="00297EF1" w:rsidP="00297EF1">
      <w:pPr>
        <w:jc w:val="center"/>
        <w:rPr>
          <w:i/>
          <w:sz w:val="26"/>
          <w:szCs w:val="26"/>
          <w:lang w:val="uk-UA"/>
        </w:rPr>
      </w:pPr>
      <w:r w:rsidRPr="00297EF1">
        <w:rPr>
          <w:i/>
          <w:sz w:val="26"/>
          <w:szCs w:val="26"/>
          <w:lang w:val="uk-UA"/>
        </w:rPr>
        <w:t>Підсектори галузей (секторів) для публічного інвестування</w:t>
      </w:r>
    </w:p>
    <w:p w:rsidR="00297EF1" w:rsidRPr="00297EF1" w:rsidRDefault="00297EF1" w:rsidP="00297EF1">
      <w:pPr>
        <w:jc w:val="center"/>
        <w:rPr>
          <w:b/>
          <w:sz w:val="26"/>
          <w:szCs w:val="26"/>
          <w:lang w:val="uk-UA"/>
        </w:rPr>
      </w:pPr>
    </w:p>
    <w:p w:rsidR="00297EF1" w:rsidRPr="00297EF1" w:rsidRDefault="00297EF1" w:rsidP="00297EF1">
      <w:pPr>
        <w:tabs>
          <w:tab w:val="left" w:pos="709"/>
        </w:tabs>
        <w:ind w:firstLine="567"/>
        <w:jc w:val="both"/>
        <w:rPr>
          <w:sz w:val="26"/>
          <w:szCs w:val="26"/>
          <w:lang w:val="uk-UA"/>
        </w:rPr>
      </w:pPr>
      <w:r w:rsidRPr="00297EF1">
        <w:rPr>
          <w:sz w:val="26"/>
          <w:szCs w:val="26"/>
          <w:lang w:val="uk-UA"/>
        </w:rPr>
        <w:t xml:space="preserve">Підсектори галузей (секторів) для публічного інвестування визначають конкретні сфери діяльності, що потребують фінансування та особливої уваги. Їх визначення дозволяє деталізувати пріоритети та оптимізувати використання бюджетних коштів. У межах кожної пріоритетної галузі (сектора) для публічного </w:t>
      </w:r>
      <w:r w:rsidRPr="00297EF1">
        <w:rPr>
          <w:sz w:val="26"/>
          <w:szCs w:val="26"/>
          <w:lang w:val="uk-UA"/>
        </w:rPr>
        <w:lastRenderedPageBreak/>
        <w:t xml:space="preserve">інвестування формуються підсектори, що відображають ключові напрями розвитку, які потребують публічних інвестицій. Підсектори є важливими аналітичними одиницями, які сприяють реалізації Стратегії розвитку Донецької області на період до 2027 року та забезпечують впровадження інтегрованого підходу до управління публічними інвестиціями. </w:t>
      </w:r>
    </w:p>
    <w:p w:rsidR="00297EF1" w:rsidRPr="00297EF1" w:rsidRDefault="00297EF1" w:rsidP="00297EF1">
      <w:pPr>
        <w:tabs>
          <w:tab w:val="left" w:pos="709"/>
        </w:tabs>
        <w:ind w:firstLine="567"/>
        <w:jc w:val="both"/>
        <w:rPr>
          <w:sz w:val="26"/>
          <w:szCs w:val="26"/>
          <w:lang w:val="uk-UA"/>
        </w:rPr>
      </w:pPr>
      <w:r w:rsidRPr="00297EF1">
        <w:rPr>
          <w:sz w:val="26"/>
          <w:szCs w:val="26"/>
          <w:lang w:val="uk-UA"/>
        </w:rPr>
        <w:t>Перелік підсекторів галузей (секторів) для публічного інвестування та основних напрямів для публічного інвестування в межах таких підсекторів наведено                                у додатку</w:t>
      </w:r>
      <w:r w:rsidRPr="00297EF1">
        <w:rPr>
          <w:color w:val="000000"/>
          <w:sz w:val="26"/>
          <w:szCs w:val="26"/>
          <w:lang w:val="uk-UA"/>
        </w:rPr>
        <w:t>.</w:t>
      </w:r>
      <w:r w:rsidRPr="00297EF1">
        <w:rPr>
          <w:sz w:val="26"/>
          <w:szCs w:val="26"/>
          <w:lang w:val="uk-UA"/>
        </w:rPr>
        <w:t xml:space="preserve"> </w:t>
      </w:r>
    </w:p>
    <w:p w:rsidR="00297EF1" w:rsidRDefault="00297EF1" w:rsidP="00297EF1">
      <w:pPr>
        <w:jc w:val="center"/>
        <w:rPr>
          <w:b/>
          <w:sz w:val="26"/>
          <w:szCs w:val="26"/>
          <w:lang w:val="uk-UA"/>
        </w:rPr>
      </w:pPr>
      <w:r w:rsidRPr="00297EF1">
        <w:rPr>
          <w:b/>
          <w:sz w:val="26"/>
          <w:szCs w:val="26"/>
          <w:lang w:val="uk-UA"/>
        </w:rPr>
        <w:t>Основні напрями публічного інвестування</w:t>
      </w:r>
    </w:p>
    <w:p w:rsidR="00297EF1" w:rsidRPr="00297EF1" w:rsidRDefault="00297EF1" w:rsidP="00297EF1">
      <w:pPr>
        <w:jc w:val="center"/>
        <w:rPr>
          <w:b/>
          <w:sz w:val="26"/>
          <w:szCs w:val="26"/>
          <w:lang w:val="uk-UA"/>
        </w:rPr>
      </w:pPr>
    </w:p>
    <w:p w:rsidR="00297EF1" w:rsidRPr="00297EF1" w:rsidRDefault="00297EF1" w:rsidP="00297EF1">
      <w:pPr>
        <w:ind w:firstLine="567"/>
        <w:jc w:val="both"/>
        <w:rPr>
          <w:sz w:val="26"/>
          <w:szCs w:val="26"/>
          <w:lang w:val="uk-UA"/>
        </w:rPr>
      </w:pPr>
      <w:r w:rsidRPr="00297EF1">
        <w:rPr>
          <w:sz w:val="26"/>
          <w:szCs w:val="26"/>
          <w:lang w:val="uk-UA"/>
        </w:rPr>
        <w:t xml:space="preserve">Основні напрями публічного інвестування відповідають завданням Державної стратегії регіонального розвитку України, Стратегії розвитку Донецької області на період до 2027 року та мають найвищий рівень пріоритетності серед інших напрямів відповідної галузі (сектора) для отримання фінансування. </w:t>
      </w:r>
    </w:p>
    <w:p w:rsidR="00297EF1" w:rsidRPr="00297EF1" w:rsidRDefault="00297EF1" w:rsidP="00297EF1">
      <w:pPr>
        <w:ind w:firstLine="567"/>
        <w:jc w:val="both"/>
        <w:rPr>
          <w:sz w:val="26"/>
          <w:szCs w:val="26"/>
          <w:lang w:val="uk-UA"/>
        </w:rPr>
      </w:pPr>
      <w:r w:rsidRPr="00297EF1">
        <w:rPr>
          <w:sz w:val="26"/>
          <w:szCs w:val="26"/>
          <w:lang w:val="uk-UA"/>
        </w:rPr>
        <w:t>Формування основних напрямів публічного інвестування здійснювалось на основі пропозицій виконавчих органів Мирноградської міської ради, відповідальних за галузі (сектори) для публічного інвестування.</w:t>
      </w:r>
    </w:p>
    <w:p w:rsidR="00297EF1" w:rsidRPr="00297EF1" w:rsidRDefault="00297EF1" w:rsidP="00297EF1">
      <w:pPr>
        <w:jc w:val="center"/>
        <w:rPr>
          <w:b/>
          <w:sz w:val="26"/>
          <w:szCs w:val="26"/>
          <w:lang w:val="uk-UA"/>
        </w:rPr>
      </w:pPr>
    </w:p>
    <w:p w:rsidR="00297EF1" w:rsidRPr="00297EF1" w:rsidRDefault="00297EF1" w:rsidP="00297EF1">
      <w:pPr>
        <w:jc w:val="center"/>
        <w:rPr>
          <w:b/>
          <w:sz w:val="26"/>
          <w:szCs w:val="26"/>
          <w:lang w:val="uk-UA"/>
        </w:rPr>
      </w:pPr>
      <w:r w:rsidRPr="00297EF1">
        <w:rPr>
          <w:b/>
          <w:sz w:val="26"/>
          <w:szCs w:val="26"/>
          <w:lang w:val="uk-UA"/>
        </w:rPr>
        <w:t>Фінансова структура публічних інвестицій</w:t>
      </w:r>
    </w:p>
    <w:p w:rsidR="00297EF1" w:rsidRPr="00297EF1" w:rsidRDefault="00297EF1" w:rsidP="00297EF1">
      <w:pPr>
        <w:jc w:val="center"/>
        <w:rPr>
          <w:b/>
          <w:sz w:val="26"/>
          <w:szCs w:val="26"/>
          <w:lang w:val="uk-UA"/>
        </w:rPr>
      </w:pPr>
    </w:p>
    <w:p w:rsidR="00297EF1" w:rsidRPr="00297EF1" w:rsidRDefault="00297EF1" w:rsidP="00297EF1">
      <w:pPr>
        <w:ind w:firstLine="567"/>
        <w:jc w:val="both"/>
        <w:rPr>
          <w:sz w:val="26"/>
          <w:szCs w:val="26"/>
          <w:lang w:val="uk-UA"/>
        </w:rPr>
      </w:pPr>
      <w:r w:rsidRPr="00297EF1">
        <w:rPr>
          <w:sz w:val="26"/>
          <w:szCs w:val="26"/>
          <w:lang w:val="uk-UA"/>
        </w:rPr>
        <w:t>Орієнтовний граничний сукупний обсяг публічних інвестицій на 2026-2028 роки в розрізі джерел фінансового забезпечення та за роками становить:</w:t>
      </w:r>
    </w:p>
    <w:p w:rsidR="00297EF1" w:rsidRPr="00297EF1" w:rsidRDefault="00297EF1" w:rsidP="00297EF1">
      <w:pPr>
        <w:jc w:val="right"/>
        <w:rPr>
          <w:b/>
          <w:sz w:val="26"/>
          <w:szCs w:val="26"/>
          <w:lang w:val="uk-UA"/>
        </w:rPr>
      </w:pPr>
      <w:r w:rsidRPr="00297EF1">
        <w:rPr>
          <w:b/>
          <w:sz w:val="26"/>
          <w:szCs w:val="26"/>
          <w:lang w:val="uk-UA"/>
        </w:rPr>
        <w:t>(тис.грн)</w:t>
      </w:r>
    </w:p>
    <w:tbl>
      <w:tblPr>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1276"/>
        <w:gridCol w:w="1276"/>
        <w:gridCol w:w="1275"/>
      </w:tblGrid>
      <w:tr w:rsidR="00297EF1" w:rsidRPr="00297EF1" w:rsidTr="00CD3F72">
        <w:trPr>
          <w:cantSplit/>
          <w:tblHeader/>
        </w:trPr>
        <w:tc>
          <w:tcPr>
            <w:tcW w:w="5778" w:type="dxa"/>
          </w:tcPr>
          <w:p w:rsidR="00297EF1" w:rsidRPr="00297EF1" w:rsidRDefault="00297EF1" w:rsidP="00297EF1">
            <w:pPr>
              <w:jc w:val="both"/>
              <w:rPr>
                <w:b/>
                <w:sz w:val="26"/>
                <w:szCs w:val="26"/>
                <w:lang w:val="uk-UA"/>
              </w:rPr>
            </w:pPr>
            <w:r w:rsidRPr="00297EF1">
              <w:rPr>
                <w:b/>
                <w:sz w:val="26"/>
                <w:szCs w:val="26"/>
                <w:lang w:val="uk-UA"/>
              </w:rPr>
              <w:t>Орієнтовні граничні показники</w:t>
            </w:r>
          </w:p>
        </w:tc>
        <w:tc>
          <w:tcPr>
            <w:tcW w:w="1276" w:type="dxa"/>
          </w:tcPr>
          <w:p w:rsidR="00297EF1" w:rsidRPr="00297EF1" w:rsidRDefault="00297EF1" w:rsidP="00297EF1">
            <w:pPr>
              <w:jc w:val="both"/>
              <w:rPr>
                <w:b/>
                <w:sz w:val="26"/>
                <w:szCs w:val="26"/>
                <w:lang w:val="uk-UA"/>
              </w:rPr>
            </w:pPr>
            <w:r w:rsidRPr="00297EF1">
              <w:rPr>
                <w:b/>
                <w:sz w:val="26"/>
                <w:szCs w:val="26"/>
                <w:lang w:val="uk-UA"/>
              </w:rPr>
              <w:t>2026 рік (план)</w:t>
            </w:r>
          </w:p>
        </w:tc>
        <w:tc>
          <w:tcPr>
            <w:tcW w:w="1276" w:type="dxa"/>
          </w:tcPr>
          <w:p w:rsidR="00297EF1" w:rsidRPr="00297EF1" w:rsidRDefault="00297EF1" w:rsidP="00297EF1">
            <w:pPr>
              <w:jc w:val="both"/>
              <w:rPr>
                <w:b/>
                <w:sz w:val="26"/>
                <w:szCs w:val="26"/>
                <w:lang w:val="uk-UA"/>
              </w:rPr>
            </w:pPr>
            <w:r w:rsidRPr="00297EF1">
              <w:rPr>
                <w:b/>
                <w:sz w:val="26"/>
                <w:szCs w:val="26"/>
                <w:lang w:val="uk-UA"/>
              </w:rPr>
              <w:t>2027 рік (план)</w:t>
            </w:r>
          </w:p>
        </w:tc>
        <w:tc>
          <w:tcPr>
            <w:tcW w:w="1275" w:type="dxa"/>
          </w:tcPr>
          <w:p w:rsidR="00297EF1" w:rsidRPr="00297EF1" w:rsidRDefault="00297EF1" w:rsidP="00297EF1">
            <w:pPr>
              <w:jc w:val="both"/>
              <w:rPr>
                <w:b/>
                <w:sz w:val="26"/>
                <w:szCs w:val="26"/>
                <w:lang w:val="uk-UA"/>
              </w:rPr>
            </w:pPr>
            <w:r w:rsidRPr="00297EF1">
              <w:rPr>
                <w:b/>
                <w:sz w:val="26"/>
                <w:szCs w:val="26"/>
                <w:lang w:val="uk-UA"/>
              </w:rPr>
              <w:t>2028 рік (план)</w:t>
            </w:r>
          </w:p>
        </w:tc>
      </w:tr>
      <w:tr w:rsidR="00297EF1" w:rsidRPr="00297EF1" w:rsidTr="00CD3F72">
        <w:trPr>
          <w:cantSplit/>
          <w:tblHeader/>
        </w:trPr>
        <w:tc>
          <w:tcPr>
            <w:tcW w:w="5778" w:type="dxa"/>
          </w:tcPr>
          <w:p w:rsidR="00297EF1" w:rsidRPr="00297EF1" w:rsidRDefault="00297EF1" w:rsidP="00297EF1">
            <w:pPr>
              <w:jc w:val="both"/>
              <w:rPr>
                <w:i/>
                <w:sz w:val="26"/>
                <w:szCs w:val="26"/>
                <w:lang w:val="uk-UA"/>
              </w:rPr>
            </w:pPr>
            <w:r w:rsidRPr="00297EF1">
              <w:rPr>
                <w:i/>
                <w:sz w:val="26"/>
                <w:szCs w:val="26"/>
                <w:lang w:val="uk-UA"/>
              </w:rPr>
              <w:t>Орієнтовний граничний сукупний обсяг публічних інвестицій, у тому числі за рахунок:</w:t>
            </w:r>
          </w:p>
        </w:tc>
        <w:tc>
          <w:tcPr>
            <w:tcW w:w="1276" w:type="dxa"/>
          </w:tcPr>
          <w:p w:rsidR="00297EF1" w:rsidRPr="00297EF1" w:rsidRDefault="00297EF1" w:rsidP="00297EF1">
            <w:pPr>
              <w:jc w:val="center"/>
              <w:rPr>
                <w:i/>
                <w:sz w:val="26"/>
                <w:szCs w:val="26"/>
                <w:lang w:val="uk-UA"/>
              </w:rPr>
            </w:pPr>
            <w:r w:rsidRPr="00297EF1">
              <w:rPr>
                <w:i/>
                <w:sz w:val="26"/>
                <w:szCs w:val="26"/>
                <w:lang w:val="uk-UA"/>
              </w:rPr>
              <w:t>3 500,00</w:t>
            </w:r>
          </w:p>
        </w:tc>
        <w:tc>
          <w:tcPr>
            <w:tcW w:w="1276" w:type="dxa"/>
          </w:tcPr>
          <w:p w:rsidR="00297EF1" w:rsidRPr="00297EF1" w:rsidRDefault="00297EF1" w:rsidP="00297EF1">
            <w:pPr>
              <w:jc w:val="center"/>
              <w:rPr>
                <w:i/>
                <w:sz w:val="26"/>
                <w:szCs w:val="26"/>
                <w:lang w:val="uk-UA"/>
              </w:rPr>
            </w:pPr>
            <w:r w:rsidRPr="00297EF1">
              <w:rPr>
                <w:i/>
                <w:sz w:val="26"/>
                <w:szCs w:val="26"/>
                <w:lang w:val="uk-UA"/>
              </w:rPr>
              <w:t>5 000,00</w:t>
            </w:r>
          </w:p>
        </w:tc>
        <w:tc>
          <w:tcPr>
            <w:tcW w:w="1275" w:type="dxa"/>
          </w:tcPr>
          <w:p w:rsidR="00297EF1" w:rsidRPr="00297EF1" w:rsidRDefault="00297EF1" w:rsidP="00297EF1">
            <w:pPr>
              <w:jc w:val="center"/>
              <w:rPr>
                <w:i/>
                <w:sz w:val="26"/>
                <w:szCs w:val="26"/>
                <w:lang w:val="uk-UA"/>
              </w:rPr>
            </w:pPr>
            <w:r w:rsidRPr="00297EF1">
              <w:rPr>
                <w:i/>
                <w:sz w:val="26"/>
                <w:szCs w:val="26"/>
                <w:lang w:val="uk-UA"/>
              </w:rPr>
              <w:t>5 000,00</w:t>
            </w:r>
          </w:p>
        </w:tc>
      </w:tr>
      <w:tr w:rsidR="00297EF1" w:rsidRPr="00297EF1" w:rsidTr="00CD3F72">
        <w:trPr>
          <w:cantSplit/>
          <w:tblHeader/>
        </w:trPr>
        <w:tc>
          <w:tcPr>
            <w:tcW w:w="5778" w:type="dxa"/>
          </w:tcPr>
          <w:p w:rsidR="00297EF1" w:rsidRPr="00297EF1" w:rsidRDefault="00297EF1" w:rsidP="00297EF1">
            <w:pPr>
              <w:jc w:val="both"/>
              <w:rPr>
                <w:sz w:val="26"/>
                <w:szCs w:val="26"/>
                <w:lang w:val="uk-UA"/>
              </w:rPr>
            </w:pPr>
            <w:r w:rsidRPr="00297EF1">
              <w:rPr>
                <w:sz w:val="26"/>
                <w:szCs w:val="26"/>
                <w:lang w:val="uk-UA"/>
              </w:rPr>
              <w:t>коштів місцевого бюджету, у тому числі:</w:t>
            </w:r>
          </w:p>
        </w:tc>
        <w:tc>
          <w:tcPr>
            <w:tcW w:w="1276" w:type="dxa"/>
          </w:tcPr>
          <w:p w:rsidR="00297EF1" w:rsidRPr="00297EF1" w:rsidRDefault="00297EF1" w:rsidP="00297EF1">
            <w:pPr>
              <w:jc w:val="center"/>
              <w:rPr>
                <w:sz w:val="26"/>
                <w:szCs w:val="26"/>
                <w:lang w:val="uk-UA"/>
              </w:rPr>
            </w:pPr>
            <w:r w:rsidRPr="00297EF1">
              <w:rPr>
                <w:sz w:val="26"/>
                <w:szCs w:val="26"/>
                <w:lang w:val="uk-UA"/>
              </w:rPr>
              <w:t>3 500,00</w:t>
            </w:r>
          </w:p>
        </w:tc>
        <w:tc>
          <w:tcPr>
            <w:tcW w:w="1276" w:type="dxa"/>
          </w:tcPr>
          <w:p w:rsidR="00297EF1" w:rsidRPr="00297EF1" w:rsidRDefault="00297EF1" w:rsidP="00297EF1">
            <w:pPr>
              <w:jc w:val="center"/>
              <w:rPr>
                <w:sz w:val="26"/>
                <w:szCs w:val="26"/>
                <w:lang w:val="uk-UA"/>
              </w:rPr>
            </w:pPr>
            <w:r w:rsidRPr="00297EF1">
              <w:rPr>
                <w:sz w:val="26"/>
                <w:szCs w:val="26"/>
                <w:lang w:val="uk-UA"/>
              </w:rPr>
              <w:t>5 000,00</w:t>
            </w:r>
          </w:p>
        </w:tc>
        <w:tc>
          <w:tcPr>
            <w:tcW w:w="1275" w:type="dxa"/>
          </w:tcPr>
          <w:p w:rsidR="00297EF1" w:rsidRPr="00297EF1" w:rsidRDefault="00297EF1" w:rsidP="00297EF1">
            <w:pPr>
              <w:jc w:val="center"/>
              <w:rPr>
                <w:sz w:val="26"/>
                <w:szCs w:val="26"/>
                <w:lang w:val="uk-UA"/>
              </w:rPr>
            </w:pPr>
            <w:r w:rsidRPr="00297EF1">
              <w:rPr>
                <w:sz w:val="26"/>
                <w:szCs w:val="26"/>
                <w:lang w:val="uk-UA"/>
              </w:rPr>
              <w:t>5 000,00</w:t>
            </w:r>
          </w:p>
        </w:tc>
      </w:tr>
      <w:tr w:rsidR="00297EF1" w:rsidRPr="00297EF1" w:rsidTr="00CD3F72">
        <w:trPr>
          <w:cantSplit/>
          <w:tblHeader/>
        </w:trPr>
        <w:tc>
          <w:tcPr>
            <w:tcW w:w="5778" w:type="dxa"/>
          </w:tcPr>
          <w:p w:rsidR="00297EF1" w:rsidRPr="00297EF1" w:rsidRDefault="00297EF1" w:rsidP="00297EF1">
            <w:pPr>
              <w:jc w:val="both"/>
              <w:rPr>
                <w:sz w:val="26"/>
                <w:szCs w:val="26"/>
                <w:lang w:val="uk-UA"/>
              </w:rPr>
            </w:pPr>
            <w:r w:rsidRPr="00297EF1">
              <w:rPr>
                <w:sz w:val="26"/>
                <w:szCs w:val="26"/>
                <w:lang w:val="uk-UA"/>
              </w:rPr>
              <w:t>співфінансування заходів щодо підготовки та реалізації публічних інвестиційних проєктів та програм</w:t>
            </w:r>
          </w:p>
        </w:tc>
        <w:tc>
          <w:tcPr>
            <w:tcW w:w="1276" w:type="dxa"/>
          </w:tcPr>
          <w:p w:rsidR="00297EF1" w:rsidRPr="00297EF1" w:rsidRDefault="00297EF1" w:rsidP="00297EF1">
            <w:pPr>
              <w:jc w:val="center"/>
              <w:rPr>
                <w:sz w:val="26"/>
                <w:szCs w:val="26"/>
                <w:lang w:val="uk-UA"/>
              </w:rPr>
            </w:pPr>
            <w:r w:rsidRPr="00297EF1">
              <w:rPr>
                <w:sz w:val="26"/>
                <w:szCs w:val="26"/>
                <w:lang w:val="uk-UA"/>
              </w:rPr>
              <w:t>0</w:t>
            </w:r>
          </w:p>
        </w:tc>
        <w:tc>
          <w:tcPr>
            <w:tcW w:w="1276" w:type="dxa"/>
          </w:tcPr>
          <w:p w:rsidR="00297EF1" w:rsidRPr="00297EF1" w:rsidRDefault="00297EF1" w:rsidP="00297EF1">
            <w:pPr>
              <w:jc w:val="center"/>
              <w:rPr>
                <w:sz w:val="26"/>
                <w:szCs w:val="26"/>
                <w:lang w:val="uk-UA"/>
              </w:rPr>
            </w:pPr>
            <w:r w:rsidRPr="00297EF1">
              <w:rPr>
                <w:sz w:val="26"/>
                <w:szCs w:val="26"/>
                <w:lang w:val="uk-UA"/>
              </w:rPr>
              <w:t>0</w:t>
            </w:r>
          </w:p>
        </w:tc>
        <w:tc>
          <w:tcPr>
            <w:tcW w:w="1275" w:type="dxa"/>
          </w:tcPr>
          <w:p w:rsidR="00297EF1" w:rsidRPr="00297EF1" w:rsidRDefault="00297EF1" w:rsidP="00297EF1">
            <w:pPr>
              <w:jc w:val="center"/>
              <w:rPr>
                <w:sz w:val="26"/>
                <w:szCs w:val="26"/>
                <w:lang w:val="uk-UA"/>
              </w:rPr>
            </w:pPr>
            <w:r w:rsidRPr="00297EF1">
              <w:rPr>
                <w:sz w:val="26"/>
                <w:szCs w:val="26"/>
                <w:lang w:val="uk-UA"/>
              </w:rPr>
              <w:t>0</w:t>
            </w:r>
          </w:p>
        </w:tc>
      </w:tr>
      <w:tr w:rsidR="00297EF1" w:rsidRPr="00297EF1" w:rsidTr="00CD3F72">
        <w:trPr>
          <w:cantSplit/>
          <w:tblHeader/>
        </w:trPr>
        <w:tc>
          <w:tcPr>
            <w:tcW w:w="5778" w:type="dxa"/>
          </w:tcPr>
          <w:p w:rsidR="00297EF1" w:rsidRPr="00297EF1" w:rsidRDefault="00297EF1" w:rsidP="00297EF1">
            <w:pPr>
              <w:jc w:val="both"/>
              <w:rPr>
                <w:sz w:val="26"/>
                <w:szCs w:val="26"/>
                <w:lang w:val="uk-UA"/>
              </w:rPr>
            </w:pPr>
            <w:r w:rsidRPr="00297EF1">
              <w:rPr>
                <w:sz w:val="26"/>
                <w:szCs w:val="26"/>
                <w:lang w:val="uk-UA"/>
              </w:rPr>
              <w:t>міжбюджетних трансфертів з державного бюджету</w:t>
            </w:r>
          </w:p>
        </w:tc>
        <w:tc>
          <w:tcPr>
            <w:tcW w:w="1276" w:type="dxa"/>
          </w:tcPr>
          <w:p w:rsidR="00297EF1" w:rsidRPr="00297EF1" w:rsidRDefault="00297EF1" w:rsidP="00297EF1">
            <w:pPr>
              <w:jc w:val="center"/>
              <w:rPr>
                <w:sz w:val="26"/>
                <w:szCs w:val="26"/>
                <w:lang w:val="uk-UA"/>
              </w:rPr>
            </w:pPr>
            <w:r w:rsidRPr="00297EF1">
              <w:rPr>
                <w:sz w:val="26"/>
                <w:szCs w:val="26"/>
                <w:lang w:val="uk-UA"/>
              </w:rPr>
              <w:t>0</w:t>
            </w:r>
          </w:p>
        </w:tc>
        <w:tc>
          <w:tcPr>
            <w:tcW w:w="1276" w:type="dxa"/>
          </w:tcPr>
          <w:p w:rsidR="00297EF1" w:rsidRPr="00297EF1" w:rsidRDefault="00297EF1" w:rsidP="00297EF1">
            <w:pPr>
              <w:jc w:val="center"/>
              <w:rPr>
                <w:sz w:val="26"/>
                <w:szCs w:val="26"/>
                <w:lang w:val="uk-UA"/>
              </w:rPr>
            </w:pPr>
            <w:r w:rsidRPr="00297EF1">
              <w:rPr>
                <w:sz w:val="26"/>
                <w:szCs w:val="26"/>
                <w:lang w:val="uk-UA"/>
              </w:rPr>
              <w:t>0</w:t>
            </w:r>
          </w:p>
        </w:tc>
        <w:tc>
          <w:tcPr>
            <w:tcW w:w="1275" w:type="dxa"/>
          </w:tcPr>
          <w:p w:rsidR="00297EF1" w:rsidRPr="00297EF1" w:rsidRDefault="00297EF1" w:rsidP="00297EF1">
            <w:pPr>
              <w:jc w:val="center"/>
              <w:rPr>
                <w:sz w:val="26"/>
                <w:szCs w:val="26"/>
                <w:lang w:val="uk-UA"/>
              </w:rPr>
            </w:pPr>
            <w:r w:rsidRPr="00297EF1">
              <w:rPr>
                <w:sz w:val="26"/>
                <w:szCs w:val="26"/>
                <w:lang w:val="uk-UA"/>
              </w:rPr>
              <w:t>0</w:t>
            </w:r>
          </w:p>
        </w:tc>
      </w:tr>
      <w:tr w:rsidR="00297EF1" w:rsidRPr="00297EF1" w:rsidTr="00CD3F72">
        <w:trPr>
          <w:cantSplit/>
          <w:tblHeader/>
        </w:trPr>
        <w:tc>
          <w:tcPr>
            <w:tcW w:w="5778" w:type="dxa"/>
          </w:tcPr>
          <w:p w:rsidR="00297EF1" w:rsidRPr="00297EF1" w:rsidRDefault="00297EF1" w:rsidP="00297EF1">
            <w:pPr>
              <w:jc w:val="both"/>
              <w:rPr>
                <w:sz w:val="26"/>
                <w:szCs w:val="26"/>
                <w:lang w:val="uk-UA"/>
              </w:rPr>
            </w:pPr>
            <w:r w:rsidRPr="00297EF1">
              <w:rPr>
                <w:sz w:val="26"/>
                <w:szCs w:val="26"/>
                <w:lang w:val="uk-UA"/>
              </w:rPr>
              <w:t>міжбюджетних трансфертів з інших місцевих бюджетів</w:t>
            </w:r>
          </w:p>
        </w:tc>
        <w:tc>
          <w:tcPr>
            <w:tcW w:w="1276" w:type="dxa"/>
          </w:tcPr>
          <w:p w:rsidR="00297EF1" w:rsidRPr="00297EF1" w:rsidRDefault="00297EF1" w:rsidP="00297EF1">
            <w:pPr>
              <w:jc w:val="center"/>
              <w:rPr>
                <w:sz w:val="26"/>
                <w:szCs w:val="26"/>
                <w:lang w:val="uk-UA"/>
              </w:rPr>
            </w:pPr>
            <w:r w:rsidRPr="00297EF1">
              <w:rPr>
                <w:sz w:val="26"/>
                <w:szCs w:val="26"/>
                <w:lang w:val="uk-UA"/>
              </w:rPr>
              <w:t>0</w:t>
            </w:r>
          </w:p>
        </w:tc>
        <w:tc>
          <w:tcPr>
            <w:tcW w:w="1276" w:type="dxa"/>
          </w:tcPr>
          <w:p w:rsidR="00297EF1" w:rsidRPr="00297EF1" w:rsidRDefault="00297EF1" w:rsidP="00297EF1">
            <w:pPr>
              <w:jc w:val="center"/>
              <w:rPr>
                <w:sz w:val="26"/>
                <w:szCs w:val="26"/>
                <w:lang w:val="uk-UA"/>
              </w:rPr>
            </w:pPr>
            <w:r w:rsidRPr="00297EF1">
              <w:rPr>
                <w:sz w:val="26"/>
                <w:szCs w:val="26"/>
                <w:lang w:val="uk-UA"/>
              </w:rPr>
              <w:t>0</w:t>
            </w:r>
          </w:p>
        </w:tc>
        <w:tc>
          <w:tcPr>
            <w:tcW w:w="1275" w:type="dxa"/>
          </w:tcPr>
          <w:p w:rsidR="00297EF1" w:rsidRPr="00297EF1" w:rsidRDefault="00297EF1" w:rsidP="00297EF1">
            <w:pPr>
              <w:jc w:val="center"/>
              <w:rPr>
                <w:sz w:val="26"/>
                <w:szCs w:val="26"/>
                <w:lang w:val="uk-UA"/>
              </w:rPr>
            </w:pPr>
            <w:r w:rsidRPr="00297EF1">
              <w:rPr>
                <w:sz w:val="26"/>
                <w:szCs w:val="26"/>
                <w:lang w:val="uk-UA"/>
              </w:rPr>
              <w:t>0</w:t>
            </w:r>
          </w:p>
        </w:tc>
      </w:tr>
      <w:tr w:rsidR="00297EF1" w:rsidRPr="00297EF1" w:rsidTr="00CD3F72">
        <w:trPr>
          <w:cantSplit/>
          <w:tblHeader/>
        </w:trPr>
        <w:tc>
          <w:tcPr>
            <w:tcW w:w="5778" w:type="dxa"/>
          </w:tcPr>
          <w:p w:rsidR="00297EF1" w:rsidRPr="00297EF1" w:rsidRDefault="00297EF1" w:rsidP="00297EF1">
            <w:pPr>
              <w:jc w:val="both"/>
              <w:rPr>
                <w:sz w:val="26"/>
                <w:szCs w:val="26"/>
                <w:lang w:val="uk-UA"/>
              </w:rPr>
            </w:pPr>
            <w:r w:rsidRPr="00297EF1">
              <w:rPr>
                <w:sz w:val="26"/>
                <w:szCs w:val="26"/>
                <w:lang w:val="uk-UA"/>
              </w:rPr>
              <w:t>місцевих запозичень</w:t>
            </w:r>
          </w:p>
        </w:tc>
        <w:tc>
          <w:tcPr>
            <w:tcW w:w="1276" w:type="dxa"/>
          </w:tcPr>
          <w:p w:rsidR="00297EF1" w:rsidRPr="00297EF1" w:rsidRDefault="00297EF1" w:rsidP="00297EF1">
            <w:pPr>
              <w:jc w:val="center"/>
              <w:rPr>
                <w:sz w:val="26"/>
                <w:szCs w:val="26"/>
                <w:lang w:val="uk-UA"/>
              </w:rPr>
            </w:pPr>
            <w:r w:rsidRPr="00297EF1">
              <w:rPr>
                <w:sz w:val="26"/>
                <w:szCs w:val="26"/>
                <w:lang w:val="uk-UA"/>
              </w:rPr>
              <w:t>0</w:t>
            </w:r>
          </w:p>
        </w:tc>
        <w:tc>
          <w:tcPr>
            <w:tcW w:w="1276" w:type="dxa"/>
          </w:tcPr>
          <w:p w:rsidR="00297EF1" w:rsidRPr="00297EF1" w:rsidRDefault="00297EF1" w:rsidP="00297EF1">
            <w:pPr>
              <w:jc w:val="center"/>
              <w:rPr>
                <w:sz w:val="26"/>
                <w:szCs w:val="26"/>
                <w:lang w:val="uk-UA"/>
              </w:rPr>
            </w:pPr>
            <w:r w:rsidRPr="00297EF1">
              <w:rPr>
                <w:sz w:val="26"/>
                <w:szCs w:val="26"/>
                <w:lang w:val="uk-UA"/>
              </w:rPr>
              <w:t>0</w:t>
            </w:r>
          </w:p>
        </w:tc>
        <w:tc>
          <w:tcPr>
            <w:tcW w:w="1275" w:type="dxa"/>
          </w:tcPr>
          <w:p w:rsidR="00297EF1" w:rsidRPr="00297EF1" w:rsidRDefault="00297EF1" w:rsidP="00297EF1">
            <w:pPr>
              <w:jc w:val="center"/>
              <w:rPr>
                <w:sz w:val="26"/>
                <w:szCs w:val="26"/>
                <w:lang w:val="uk-UA"/>
              </w:rPr>
            </w:pPr>
            <w:r w:rsidRPr="00297EF1">
              <w:rPr>
                <w:sz w:val="26"/>
                <w:szCs w:val="26"/>
                <w:lang w:val="uk-UA"/>
              </w:rPr>
              <w:t>0</w:t>
            </w:r>
          </w:p>
        </w:tc>
      </w:tr>
      <w:tr w:rsidR="00297EF1" w:rsidRPr="00297EF1" w:rsidTr="00CD3F72">
        <w:trPr>
          <w:cantSplit/>
          <w:tblHeader/>
        </w:trPr>
        <w:tc>
          <w:tcPr>
            <w:tcW w:w="5778" w:type="dxa"/>
          </w:tcPr>
          <w:p w:rsidR="00297EF1" w:rsidRPr="00297EF1" w:rsidRDefault="00297EF1" w:rsidP="00297EF1">
            <w:pPr>
              <w:jc w:val="both"/>
              <w:rPr>
                <w:sz w:val="26"/>
                <w:szCs w:val="26"/>
                <w:lang w:val="uk-UA"/>
              </w:rPr>
            </w:pPr>
            <w:r w:rsidRPr="00297EF1">
              <w:rPr>
                <w:sz w:val="26"/>
                <w:szCs w:val="26"/>
                <w:lang w:val="uk-UA"/>
              </w:rPr>
              <w:t>інших джерел</w:t>
            </w:r>
          </w:p>
        </w:tc>
        <w:tc>
          <w:tcPr>
            <w:tcW w:w="1276" w:type="dxa"/>
          </w:tcPr>
          <w:p w:rsidR="00297EF1" w:rsidRPr="00297EF1" w:rsidRDefault="00297EF1" w:rsidP="00297EF1">
            <w:pPr>
              <w:jc w:val="center"/>
              <w:rPr>
                <w:sz w:val="26"/>
                <w:szCs w:val="26"/>
                <w:lang w:val="uk-UA"/>
              </w:rPr>
            </w:pPr>
            <w:r w:rsidRPr="00297EF1">
              <w:rPr>
                <w:sz w:val="26"/>
                <w:szCs w:val="26"/>
                <w:lang w:val="uk-UA"/>
              </w:rPr>
              <w:t>0</w:t>
            </w:r>
          </w:p>
        </w:tc>
        <w:tc>
          <w:tcPr>
            <w:tcW w:w="1276" w:type="dxa"/>
          </w:tcPr>
          <w:p w:rsidR="00297EF1" w:rsidRPr="00297EF1" w:rsidRDefault="00297EF1" w:rsidP="00297EF1">
            <w:pPr>
              <w:jc w:val="center"/>
              <w:rPr>
                <w:sz w:val="26"/>
                <w:szCs w:val="26"/>
                <w:lang w:val="uk-UA"/>
              </w:rPr>
            </w:pPr>
            <w:r w:rsidRPr="00297EF1">
              <w:rPr>
                <w:sz w:val="26"/>
                <w:szCs w:val="26"/>
                <w:lang w:val="uk-UA"/>
              </w:rPr>
              <w:t>0</w:t>
            </w:r>
          </w:p>
        </w:tc>
        <w:tc>
          <w:tcPr>
            <w:tcW w:w="1275" w:type="dxa"/>
          </w:tcPr>
          <w:p w:rsidR="00297EF1" w:rsidRPr="00297EF1" w:rsidRDefault="00297EF1" w:rsidP="00297EF1">
            <w:pPr>
              <w:jc w:val="center"/>
              <w:rPr>
                <w:sz w:val="26"/>
                <w:szCs w:val="26"/>
                <w:lang w:val="uk-UA"/>
              </w:rPr>
            </w:pPr>
            <w:r w:rsidRPr="00297EF1">
              <w:rPr>
                <w:sz w:val="26"/>
                <w:szCs w:val="26"/>
                <w:lang w:val="uk-UA"/>
              </w:rPr>
              <w:t>0</w:t>
            </w:r>
          </w:p>
        </w:tc>
      </w:tr>
    </w:tbl>
    <w:p w:rsidR="00297EF1" w:rsidRPr="00297EF1" w:rsidRDefault="00297EF1" w:rsidP="00297EF1">
      <w:pPr>
        <w:jc w:val="both"/>
        <w:rPr>
          <w:sz w:val="26"/>
          <w:szCs w:val="26"/>
          <w:lang w:val="uk-UA"/>
        </w:rPr>
      </w:pPr>
    </w:p>
    <w:p w:rsidR="00297EF1" w:rsidRPr="00297EF1" w:rsidRDefault="00297EF1" w:rsidP="00297EF1">
      <w:pPr>
        <w:ind w:firstLine="567"/>
        <w:jc w:val="both"/>
        <w:rPr>
          <w:sz w:val="26"/>
          <w:szCs w:val="26"/>
          <w:lang w:val="uk-UA"/>
        </w:rPr>
      </w:pPr>
      <w:r w:rsidRPr="00297EF1">
        <w:rPr>
          <w:sz w:val="26"/>
          <w:szCs w:val="26"/>
          <w:lang w:val="uk-UA"/>
        </w:rPr>
        <w:t>Розподіл орієнтовного граничного сукупного обсягу публічних інвестицій на 2026, 2027, 2028 роки на сектори (галузі) для публічного інвестування в межах доведеного фінансовим управлінням Мирноградської міської ради орієнтовного граничного сукупного обсягу публічних інвестицій на середньостроковий період має таку структуру:</w:t>
      </w:r>
    </w:p>
    <w:p w:rsidR="00297EF1" w:rsidRDefault="00297EF1" w:rsidP="00297EF1">
      <w:pPr>
        <w:tabs>
          <w:tab w:val="right" w:pos="9639"/>
        </w:tabs>
        <w:jc w:val="center"/>
        <w:rPr>
          <w:b/>
          <w:sz w:val="26"/>
          <w:szCs w:val="26"/>
          <w:lang w:val="uk-UA"/>
        </w:rPr>
      </w:pPr>
    </w:p>
    <w:p w:rsidR="00297EF1" w:rsidRDefault="00297EF1" w:rsidP="00297EF1">
      <w:pPr>
        <w:tabs>
          <w:tab w:val="right" w:pos="9639"/>
        </w:tabs>
        <w:jc w:val="center"/>
        <w:rPr>
          <w:b/>
          <w:sz w:val="26"/>
          <w:szCs w:val="26"/>
          <w:lang w:val="uk-UA"/>
        </w:rPr>
      </w:pPr>
    </w:p>
    <w:p w:rsidR="00297EF1" w:rsidRPr="00297EF1" w:rsidRDefault="00297EF1" w:rsidP="00297EF1">
      <w:pPr>
        <w:tabs>
          <w:tab w:val="right" w:pos="9639"/>
        </w:tabs>
        <w:jc w:val="center"/>
        <w:rPr>
          <w:b/>
          <w:sz w:val="26"/>
          <w:szCs w:val="26"/>
          <w:lang w:val="uk-UA"/>
        </w:rPr>
      </w:pPr>
      <w:r w:rsidRPr="00297EF1">
        <w:rPr>
          <w:b/>
          <w:sz w:val="26"/>
          <w:szCs w:val="26"/>
          <w:lang w:val="uk-UA"/>
        </w:rPr>
        <w:t>Граничний розподіл публічних інвестицій</w:t>
      </w:r>
    </w:p>
    <w:p w:rsidR="00297EF1" w:rsidRPr="00297EF1" w:rsidRDefault="00297EF1" w:rsidP="00297EF1">
      <w:pPr>
        <w:tabs>
          <w:tab w:val="right" w:pos="9639"/>
        </w:tabs>
        <w:jc w:val="right"/>
        <w:rPr>
          <w:b/>
          <w:sz w:val="26"/>
          <w:szCs w:val="26"/>
          <w:lang w:val="uk-UA"/>
        </w:rPr>
      </w:pPr>
      <w:r w:rsidRPr="00297EF1">
        <w:rPr>
          <w:b/>
          <w:sz w:val="26"/>
          <w:szCs w:val="26"/>
          <w:lang w:val="uk-UA"/>
        </w:rPr>
        <w:t>тис.грн.</w:t>
      </w:r>
    </w:p>
    <w:tbl>
      <w:tblPr>
        <w:tblW w:w="951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430"/>
        <w:gridCol w:w="1842"/>
        <w:gridCol w:w="1701"/>
        <w:gridCol w:w="1843"/>
        <w:gridCol w:w="1701"/>
      </w:tblGrid>
      <w:tr w:rsidR="00297EF1" w:rsidRPr="00297EF1" w:rsidTr="00CD3F72">
        <w:trPr>
          <w:cantSplit/>
          <w:trHeight w:val="1304"/>
          <w:tblHeader/>
        </w:trPr>
        <w:tc>
          <w:tcPr>
            <w:tcW w:w="2430" w:type="dxa"/>
            <w:vAlign w:val="center"/>
          </w:tcPr>
          <w:p w:rsidR="00297EF1" w:rsidRPr="00297EF1" w:rsidRDefault="00297EF1" w:rsidP="00297EF1">
            <w:pPr>
              <w:pBdr>
                <w:top w:val="nil"/>
                <w:left w:val="nil"/>
                <w:bottom w:val="nil"/>
                <w:right w:val="nil"/>
                <w:between w:val="nil"/>
              </w:pBdr>
              <w:jc w:val="center"/>
              <w:rPr>
                <w:b/>
                <w:color w:val="000000"/>
                <w:sz w:val="26"/>
                <w:szCs w:val="26"/>
                <w:lang w:val="uk-UA"/>
              </w:rPr>
            </w:pPr>
            <w:r w:rsidRPr="00297EF1">
              <w:rPr>
                <w:b/>
                <w:color w:val="000000"/>
                <w:sz w:val="26"/>
                <w:szCs w:val="26"/>
                <w:lang w:val="uk-UA"/>
              </w:rPr>
              <w:lastRenderedPageBreak/>
              <w:t>Галузь (сектор)</w:t>
            </w:r>
          </w:p>
        </w:tc>
        <w:tc>
          <w:tcPr>
            <w:tcW w:w="1842" w:type="dxa"/>
            <w:vAlign w:val="center"/>
          </w:tcPr>
          <w:p w:rsidR="00297EF1" w:rsidRPr="00297EF1" w:rsidRDefault="00297EF1" w:rsidP="00297EF1">
            <w:pPr>
              <w:pBdr>
                <w:top w:val="nil"/>
                <w:left w:val="nil"/>
                <w:bottom w:val="nil"/>
                <w:right w:val="nil"/>
                <w:between w:val="nil"/>
              </w:pBdr>
              <w:jc w:val="center"/>
              <w:rPr>
                <w:b/>
                <w:color w:val="000000"/>
                <w:sz w:val="26"/>
                <w:szCs w:val="26"/>
                <w:lang w:val="uk-UA"/>
              </w:rPr>
            </w:pPr>
            <w:r w:rsidRPr="00297EF1">
              <w:rPr>
                <w:b/>
                <w:color w:val="000000"/>
                <w:sz w:val="26"/>
                <w:szCs w:val="26"/>
                <w:lang w:val="uk-UA"/>
              </w:rPr>
              <w:t>Граничний розподіл на 2026 рік</w:t>
            </w:r>
          </w:p>
        </w:tc>
        <w:tc>
          <w:tcPr>
            <w:tcW w:w="1701" w:type="dxa"/>
            <w:vAlign w:val="center"/>
          </w:tcPr>
          <w:p w:rsidR="00297EF1" w:rsidRPr="00297EF1" w:rsidRDefault="00297EF1" w:rsidP="00297EF1">
            <w:pPr>
              <w:pBdr>
                <w:top w:val="nil"/>
                <w:left w:val="nil"/>
                <w:bottom w:val="nil"/>
                <w:right w:val="nil"/>
                <w:between w:val="nil"/>
              </w:pBdr>
              <w:jc w:val="center"/>
              <w:rPr>
                <w:b/>
                <w:color w:val="000000"/>
                <w:sz w:val="26"/>
                <w:szCs w:val="26"/>
                <w:lang w:val="uk-UA"/>
              </w:rPr>
            </w:pPr>
            <w:r w:rsidRPr="00297EF1">
              <w:rPr>
                <w:b/>
                <w:color w:val="000000"/>
                <w:sz w:val="26"/>
                <w:szCs w:val="26"/>
                <w:lang w:val="uk-UA"/>
              </w:rPr>
              <w:t>Граничний розподіл на 2027 рік</w:t>
            </w:r>
          </w:p>
        </w:tc>
        <w:tc>
          <w:tcPr>
            <w:tcW w:w="1843" w:type="dxa"/>
            <w:vAlign w:val="center"/>
          </w:tcPr>
          <w:p w:rsidR="00297EF1" w:rsidRPr="00297EF1" w:rsidRDefault="00297EF1" w:rsidP="00297EF1">
            <w:pPr>
              <w:pBdr>
                <w:top w:val="nil"/>
                <w:left w:val="nil"/>
                <w:bottom w:val="nil"/>
                <w:right w:val="nil"/>
                <w:between w:val="nil"/>
              </w:pBdr>
              <w:jc w:val="center"/>
              <w:rPr>
                <w:b/>
                <w:color w:val="000000"/>
                <w:sz w:val="26"/>
                <w:szCs w:val="26"/>
                <w:lang w:val="uk-UA"/>
              </w:rPr>
            </w:pPr>
            <w:r w:rsidRPr="00297EF1">
              <w:rPr>
                <w:b/>
                <w:color w:val="000000"/>
                <w:sz w:val="26"/>
                <w:szCs w:val="26"/>
                <w:lang w:val="uk-UA"/>
              </w:rPr>
              <w:t>Граничний розподіл на 2028 рік</w:t>
            </w:r>
          </w:p>
        </w:tc>
        <w:tc>
          <w:tcPr>
            <w:tcW w:w="1701" w:type="dxa"/>
            <w:vAlign w:val="center"/>
          </w:tcPr>
          <w:p w:rsidR="00297EF1" w:rsidRPr="00297EF1" w:rsidRDefault="00297EF1" w:rsidP="00297EF1">
            <w:pPr>
              <w:pBdr>
                <w:top w:val="nil"/>
                <w:left w:val="nil"/>
                <w:bottom w:val="nil"/>
                <w:right w:val="nil"/>
                <w:between w:val="nil"/>
              </w:pBdr>
              <w:ind w:hanging="63"/>
              <w:jc w:val="center"/>
              <w:rPr>
                <w:b/>
                <w:color w:val="000000"/>
                <w:sz w:val="26"/>
                <w:szCs w:val="26"/>
                <w:lang w:val="uk-UA"/>
              </w:rPr>
            </w:pPr>
            <w:r w:rsidRPr="00297EF1">
              <w:rPr>
                <w:b/>
                <w:color w:val="000000"/>
                <w:sz w:val="26"/>
                <w:szCs w:val="26"/>
                <w:lang w:val="uk-UA"/>
              </w:rPr>
              <w:t>Граничний розподіл на середньостро-ковий період</w:t>
            </w:r>
          </w:p>
        </w:tc>
      </w:tr>
      <w:tr w:rsidR="00297EF1" w:rsidRPr="00297EF1" w:rsidTr="00CD3F72">
        <w:trPr>
          <w:cantSplit/>
          <w:trHeight w:val="58"/>
          <w:tblHeader/>
        </w:trPr>
        <w:tc>
          <w:tcPr>
            <w:tcW w:w="2430" w:type="dxa"/>
          </w:tcPr>
          <w:p w:rsidR="00297EF1" w:rsidRPr="00297EF1" w:rsidRDefault="00297EF1" w:rsidP="00297EF1">
            <w:pPr>
              <w:pBdr>
                <w:top w:val="nil"/>
                <w:left w:val="nil"/>
                <w:bottom w:val="nil"/>
                <w:right w:val="nil"/>
                <w:between w:val="nil"/>
              </w:pBdr>
              <w:jc w:val="center"/>
              <w:rPr>
                <w:color w:val="000000"/>
                <w:sz w:val="26"/>
                <w:szCs w:val="26"/>
                <w:lang w:val="uk-UA"/>
              </w:rPr>
            </w:pPr>
            <w:r w:rsidRPr="00297EF1">
              <w:rPr>
                <w:color w:val="000000"/>
                <w:sz w:val="26"/>
                <w:szCs w:val="26"/>
                <w:lang w:val="uk-UA"/>
              </w:rPr>
              <w:t>1</w:t>
            </w:r>
          </w:p>
        </w:tc>
        <w:tc>
          <w:tcPr>
            <w:tcW w:w="1842" w:type="dxa"/>
          </w:tcPr>
          <w:p w:rsidR="00297EF1" w:rsidRPr="00297EF1" w:rsidRDefault="00297EF1" w:rsidP="00297EF1">
            <w:pPr>
              <w:pBdr>
                <w:top w:val="nil"/>
                <w:left w:val="nil"/>
                <w:bottom w:val="nil"/>
                <w:right w:val="nil"/>
                <w:between w:val="nil"/>
              </w:pBdr>
              <w:jc w:val="center"/>
              <w:rPr>
                <w:color w:val="000000"/>
                <w:sz w:val="26"/>
                <w:szCs w:val="26"/>
                <w:lang w:val="uk-UA"/>
              </w:rPr>
            </w:pPr>
            <w:r w:rsidRPr="00297EF1">
              <w:rPr>
                <w:color w:val="000000"/>
                <w:sz w:val="26"/>
                <w:szCs w:val="26"/>
                <w:lang w:val="uk-UA"/>
              </w:rPr>
              <w:t>2</w:t>
            </w:r>
          </w:p>
        </w:tc>
        <w:tc>
          <w:tcPr>
            <w:tcW w:w="1701" w:type="dxa"/>
          </w:tcPr>
          <w:p w:rsidR="00297EF1" w:rsidRPr="00297EF1" w:rsidRDefault="00297EF1" w:rsidP="00297EF1">
            <w:pPr>
              <w:jc w:val="center"/>
              <w:rPr>
                <w:sz w:val="26"/>
                <w:szCs w:val="26"/>
                <w:lang w:val="uk-UA"/>
              </w:rPr>
            </w:pPr>
            <w:r w:rsidRPr="00297EF1">
              <w:rPr>
                <w:sz w:val="26"/>
                <w:szCs w:val="26"/>
                <w:lang w:val="uk-UA"/>
              </w:rPr>
              <w:t>3</w:t>
            </w:r>
          </w:p>
        </w:tc>
        <w:tc>
          <w:tcPr>
            <w:tcW w:w="1843" w:type="dxa"/>
          </w:tcPr>
          <w:p w:rsidR="00297EF1" w:rsidRPr="00297EF1" w:rsidRDefault="00297EF1" w:rsidP="00297EF1">
            <w:pPr>
              <w:jc w:val="center"/>
              <w:rPr>
                <w:sz w:val="26"/>
                <w:szCs w:val="26"/>
                <w:lang w:val="uk-UA"/>
              </w:rPr>
            </w:pPr>
            <w:r w:rsidRPr="00297EF1">
              <w:rPr>
                <w:sz w:val="26"/>
                <w:szCs w:val="26"/>
                <w:lang w:val="uk-UA"/>
              </w:rPr>
              <w:t>4</w:t>
            </w:r>
          </w:p>
        </w:tc>
        <w:tc>
          <w:tcPr>
            <w:tcW w:w="1701" w:type="dxa"/>
          </w:tcPr>
          <w:p w:rsidR="00297EF1" w:rsidRPr="00297EF1" w:rsidRDefault="00297EF1" w:rsidP="00297EF1">
            <w:pPr>
              <w:jc w:val="center"/>
              <w:rPr>
                <w:b/>
                <w:sz w:val="26"/>
                <w:szCs w:val="26"/>
                <w:lang w:val="uk-UA"/>
              </w:rPr>
            </w:pPr>
            <w:r w:rsidRPr="00297EF1">
              <w:rPr>
                <w:b/>
                <w:sz w:val="26"/>
                <w:szCs w:val="26"/>
                <w:lang w:val="uk-UA"/>
              </w:rPr>
              <w:t>5</w:t>
            </w:r>
          </w:p>
        </w:tc>
      </w:tr>
      <w:tr w:rsidR="00297EF1" w:rsidRPr="00297EF1" w:rsidTr="00CD3F72">
        <w:trPr>
          <w:cantSplit/>
          <w:trHeight w:val="422"/>
          <w:tblHeader/>
        </w:trPr>
        <w:tc>
          <w:tcPr>
            <w:tcW w:w="2430" w:type="dxa"/>
          </w:tcPr>
          <w:p w:rsidR="00297EF1" w:rsidRPr="00297EF1" w:rsidRDefault="00297EF1" w:rsidP="00297EF1">
            <w:pPr>
              <w:rPr>
                <w:sz w:val="26"/>
                <w:szCs w:val="26"/>
                <w:lang w:val="uk-UA"/>
              </w:rPr>
            </w:pPr>
            <w:r w:rsidRPr="00297EF1">
              <w:rPr>
                <w:sz w:val="26"/>
                <w:szCs w:val="26"/>
                <w:lang w:val="uk-UA"/>
              </w:rPr>
              <w:t>Соціальна сфера</w:t>
            </w:r>
          </w:p>
        </w:tc>
        <w:tc>
          <w:tcPr>
            <w:tcW w:w="1842" w:type="dxa"/>
          </w:tcPr>
          <w:p w:rsidR="00297EF1" w:rsidRPr="00297EF1" w:rsidRDefault="00297EF1" w:rsidP="00297EF1">
            <w:pPr>
              <w:pBdr>
                <w:top w:val="nil"/>
                <w:left w:val="nil"/>
                <w:bottom w:val="nil"/>
                <w:right w:val="nil"/>
                <w:between w:val="nil"/>
              </w:pBdr>
              <w:jc w:val="center"/>
              <w:rPr>
                <w:color w:val="000000"/>
                <w:sz w:val="26"/>
                <w:szCs w:val="26"/>
                <w:lang w:val="uk-UA"/>
              </w:rPr>
            </w:pPr>
            <w:r w:rsidRPr="00297EF1">
              <w:rPr>
                <w:color w:val="000000"/>
                <w:sz w:val="26"/>
                <w:szCs w:val="26"/>
                <w:lang w:val="uk-UA"/>
              </w:rPr>
              <w:t>2 </w:t>
            </w:r>
            <w:r w:rsidRPr="00297EF1">
              <w:rPr>
                <w:sz w:val="26"/>
                <w:szCs w:val="26"/>
                <w:lang w:val="uk-UA"/>
              </w:rPr>
              <w:t>0</w:t>
            </w:r>
            <w:r w:rsidRPr="00297EF1">
              <w:rPr>
                <w:color w:val="000000"/>
                <w:sz w:val="26"/>
                <w:szCs w:val="26"/>
                <w:lang w:val="uk-UA"/>
              </w:rPr>
              <w:t>00,00</w:t>
            </w:r>
          </w:p>
        </w:tc>
        <w:tc>
          <w:tcPr>
            <w:tcW w:w="1701" w:type="dxa"/>
          </w:tcPr>
          <w:p w:rsidR="00297EF1" w:rsidRPr="00297EF1" w:rsidRDefault="00297EF1" w:rsidP="00297EF1">
            <w:pPr>
              <w:jc w:val="center"/>
              <w:rPr>
                <w:sz w:val="26"/>
                <w:szCs w:val="26"/>
                <w:lang w:val="uk-UA"/>
              </w:rPr>
            </w:pPr>
            <w:r w:rsidRPr="00297EF1">
              <w:rPr>
                <w:sz w:val="26"/>
                <w:szCs w:val="26"/>
                <w:lang w:val="uk-UA"/>
              </w:rPr>
              <w:t>2 500,00</w:t>
            </w:r>
          </w:p>
        </w:tc>
        <w:tc>
          <w:tcPr>
            <w:tcW w:w="1843" w:type="dxa"/>
          </w:tcPr>
          <w:p w:rsidR="00297EF1" w:rsidRPr="00297EF1" w:rsidRDefault="00297EF1" w:rsidP="00297EF1">
            <w:pPr>
              <w:jc w:val="center"/>
              <w:rPr>
                <w:sz w:val="26"/>
                <w:szCs w:val="26"/>
                <w:lang w:val="uk-UA"/>
              </w:rPr>
            </w:pPr>
            <w:r w:rsidRPr="00297EF1">
              <w:rPr>
                <w:sz w:val="26"/>
                <w:szCs w:val="26"/>
                <w:lang w:val="uk-UA"/>
              </w:rPr>
              <w:t>2 500,00</w:t>
            </w:r>
          </w:p>
        </w:tc>
        <w:tc>
          <w:tcPr>
            <w:tcW w:w="1701" w:type="dxa"/>
            <w:vAlign w:val="center"/>
          </w:tcPr>
          <w:p w:rsidR="00297EF1" w:rsidRPr="00297EF1" w:rsidRDefault="00297EF1" w:rsidP="00297EF1">
            <w:pPr>
              <w:jc w:val="center"/>
              <w:rPr>
                <w:b/>
                <w:sz w:val="26"/>
                <w:szCs w:val="26"/>
                <w:lang w:val="uk-UA"/>
              </w:rPr>
            </w:pPr>
            <w:r w:rsidRPr="00297EF1">
              <w:rPr>
                <w:b/>
                <w:sz w:val="26"/>
                <w:szCs w:val="26"/>
                <w:lang w:val="uk-UA"/>
              </w:rPr>
              <w:t>7 000,00</w:t>
            </w:r>
          </w:p>
        </w:tc>
      </w:tr>
      <w:tr w:rsidR="00297EF1" w:rsidRPr="00297EF1" w:rsidTr="00CD3F72">
        <w:trPr>
          <w:cantSplit/>
          <w:trHeight w:val="391"/>
          <w:tblHeader/>
        </w:trPr>
        <w:tc>
          <w:tcPr>
            <w:tcW w:w="2430" w:type="dxa"/>
          </w:tcPr>
          <w:p w:rsidR="00297EF1" w:rsidRPr="00297EF1" w:rsidRDefault="00297EF1" w:rsidP="00297EF1">
            <w:pPr>
              <w:rPr>
                <w:sz w:val="26"/>
                <w:szCs w:val="26"/>
                <w:lang w:val="uk-UA"/>
              </w:rPr>
            </w:pPr>
            <w:r w:rsidRPr="00297EF1">
              <w:rPr>
                <w:sz w:val="26"/>
                <w:szCs w:val="26"/>
                <w:lang w:val="uk-UA"/>
              </w:rPr>
              <w:t>Охорона здоров’я</w:t>
            </w:r>
          </w:p>
        </w:tc>
        <w:tc>
          <w:tcPr>
            <w:tcW w:w="1842" w:type="dxa"/>
          </w:tcPr>
          <w:p w:rsidR="00297EF1" w:rsidRPr="00297EF1" w:rsidRDefault="00297EF1" w:rsidP="00297EF1">
            <w:pPr>
              <w:pBdr>
                <w:top w:val="nil"/>
                <w:left w:val="nil"/>
                <w:bottom w:val="nil"/>
                <w:right w:val="nil"/>
                <w:between w:val="nil"/>
              </w:pBdr>
              <w:jc w:val="center"/>
              <w:rPr>
                <w:color w:val="000000"/>
                <w:sz w:val="26"/>
                <w:szCs w:val="26"/>
                <w:lang w:val="uk-UA"/>
              </w:rPr>
            </w:pPr>
            <w:r w:rsidRPr="00297EF1">
              <w:rPr>
                <w:color w:val="000000"/>
                <w:sz w:val="26"/>
                <w:szCs w:val="26"/>
                <w:lang w:val="uk-UA"/>
              </w:rPr>
              <w:t xml:space="preserve">1 500,00 </w:t>
            </w:r>
          </w:p>
        </w:tc>
        <w:tc>
          <w:tcPr>
            <w:tcW w:w="1701" w:type="dxa"/>
          </w:tcPr>
          <w:p w:rsidR="00297EF1" w:rsidRPr="00297EF1" w:rsidRDefault="00297EF1" w:rsidP="00297EF1">
            <w:pPr>
              <w:jc w:val="center"/>
              <w:rPr>
                <w:sz w:val="26"/>
                <w:szCs w:val="26"/>
                <w:lang w:val="uk-UA"/>
              </w:rPr>
            </w:pPr>
            <w:r w:rsidRPr="00297EF1">
              <w:rPr>
                <w:sz w:val="26"/>
                <w:szCs w:val="26"/>
                <w:lang w:val="uk-UA"/>
              </w:rPr>
              <w:t>2 500,00</w:t>
            </w:r>
          </w:p>
        </w:tc>
        <w:tc>
          <w:tcPr>
            <w:tcW w:w="1843" w:type="dxa"/>
          </w:tcPr>
          <w:p w:rsidR="00297EF1" w:rsidRPr="00297EF1" w:rsidRDefault="00297EF1" w:rsidP="00297EF1">
            <w:pPr>
              <w:jc w:val="center"/>
              <w:rPr>
                <w:sz w:val="26"/>
                <w:szCs w:val="26"/>
                <w:lang w:val="uk-UA"/>
              </w:rPr>
            </w:pPr>
            <w:r w:rsidRPr="00297EF1">
              <w:rPr>
                <w:sz w:val="26"/>
                <w:szCs w:val="26"/>
                <w:lang w:val="uk-UA"/>
              </w:rPr>
              <w:t>2 500,00</w:t>
            </w:r>
          </w:p>
        </w:tc>
        <w:tc>
          <w:tcPr>
            <w:tcW w:w="1701" w:type="dxa"/>
            <w:vAlign w:val="center"/>
          </w:tcPr>
          <w:p w:rsidR="00297EF1" w:rsidRPr="00297EF1" w:rsidRDefault="00297EF1" w:rsidP="00297EF1">
            <w:pPr>
              <w:jc w:val="center"/>
              <w:rPr>
                <w:b/>
                <w:sz w:val="26"/>
                <w:szCs w:val="26"/>
                <w:lang w:val="uk-UA"/>
              </w:rPr>
            </w:pPr>
            <w:r w:rsidRPr="00297EF1">
              <w:rPr>
                <w:b/>
                <w:sz w:val="26"/>
                <w:szCs w:val="26"/>
                <w:lang w:val="uk-UA"/>
              </w:rPr>
              <w:t>6 500,00</w:t>
            </w:r>
          </w:p>
        </w:tc>
      </w:tr>
      <w:tr w:rsidR="00297EF1" w:rsidRPr="00297EF1" w:rsidTr="00CD3F72">
        <w:trPr>
          <w:cantSplit/>
          <w:trHeight w:val="405"/>
          <w:tblHeader/>
        </w:trPr>
        <w:tc>
          <w:tcPr>
            <w:tcW w:w="2430" w:type="dxa"/>
            <w:vAlign w:val="center"/>
          </w:tcPr>
          <w:p w:rsidR="00297EF1" w:rsidRPr="00297EF1" w:rsidRDefault="00297EF1" w:rsidP="00297EF1">
            <w:pPr>
              <w:pBdr>
                <w:top w:val="nil"/>
                <w:left w:val="nil"/>
                <w:bottom w:val="nil"/>
                <w:right w:val="nil"/>
                <w:between w:val="nil"/>
              </w:pBdr>
              <w:jc w:val="center"/>
              <w:rPr>
                <w:b/>
                <w:color w:val="000000"/>
                <w:sz w:val="26"/>
                <w:szCs w:val="26"/>
                <w:lang w:val="uk-UA"/>
              </w:rPr>
            </w:pPr>
            <w:r w:rsidRPr="00297EF1">
              <w:rPr>
                <w:b/>
                <w:color w:val="000000"/>
                <w:sz w:val="26"/>
                <w:szCs w:val="26"/>
                <w:lang w:val="uk-UA"/>
              </w:rPr>
              <w:t>Загальний результат</w:t>
            </w:r>
          </w:p>
        </w:tc>
        <w:tc>
          <w:tcPr>
            <w:tcW w:w="1842" w:type="dxa"/>
            <w:vAlign w:val="center"/>
          </w:tcPr>
          <w:p w:rsidR="00297EF1" w:rsidRPr="00297EF1" w:rsidRDefault="00297EF1" w:rsidP="00297EF1">
            <w:pPr>
              <w:pBdr>
                <w:top w:val="nil"/>
                <w:left w:val="nil"/>
                <w:bottom w:val="nil"/>
                <w:right w:val="nil"/>
                <w:between w:val="nil"/>
              </w:pBdr>
              <w:jc w:val="center"/>
              <w:rPr>
                <w:b/>
                <w:color w:val="000000"/>
                <w:sz w:val="26"/>
                <w:szCs w:val="26"/>
                <w:lang w:val="uk-UA"/>
              </w:rPr>
            </w:pPr>
            <w:r w:rsidRPr="00297EF1">
              <w:rPr>
                <w:b/>
                <w:sz w:val="26"/>
                <w:szCs w:val="26"/>
                <w:lang w:val="uk-UA"/>
              </w:rPr>
              <w:t>3</w:t>
            </w:r>
            <w:r w:rsidRPr="00297EF1">
              <w:rPr>
                <w:b/>
                <w:color w:val="000000"/>
                <w:sz w:val="26"/>
                <w:szCs w:val="26"/>
                <w:lang w:val="uk-UA"/>
              </w:rPr>
              <w:t> </w:t>
            </w:r>
            <w:r w:rsidRPr="00297EF1">
              <w:rPr>
                <w:b/>
                <w:sz w:val="26"/>
                <w:szCs w:val="26"/>
                <w:lang w:val="uk-UA"/>
              </w:rPr>
              <w:t>5</w:t>
            </w:r>
            <w:r w:rsidRPr="00297EF1">
              <w:rPr>
                <w:b/>
                <w:color w:val="000000"/>
                <w:sz w:val="26"/>
                <w:szCs w:val="26"/>
                <w:lang w:val="uk-UA"/>
              </w:rPr>
              <w:t>00,00</w:t>
            </w:r>
          </w:p>
        </w:tc>
        <w:tc>
          <w:tcPr>
            <w:tcW w:w="1701" w:type="dxa"/>
            <w:vAlign w:val="center"/>
          </w:tcPr>
          <w:p w:rsidR="00297EF1" w:rsidRPr="00297EF1" w:rsidRDefault="00297EF1" w:rsidP="00297EF1">
            <w:pPr>
              <w:pBdr>
                <w:top w:val="nil"/>
                <w:left w:val="nil"/>
                <w:bottom w:val="nil"/>
                <w:right w:val="nil"/>
                <w:between w:val="nil"/>
              </w:pBdr>
              <w:jc w:val="center"/>
              <w:rPr>
                <w:b/>
                <w:color w:val="000000"/>
                <w:sz w:val="26"/>
                <w:szCs w:val="26"/>
                <w:lang w:val="uk-UA"/>
              </w:rPr>
            </w:pPr>
            <w:r w:rsidRPr="00297EF1">
              <w:rPr>
                <w:b/>
                <w:sz w:val="26"/>
                <w:szCs w:val="26"/>
                <w:lang w:val="uk-UA"/>
              </w:rPr>
              <w:t>5</w:t>
            </w:r>
            <w:r w:rsidRPr="00297EF1">
              <w:rPr>
                <w:b/>
                <w:color w:val="000000"/>
                <w:sz w:val="26"/>
                <w:szCs w:val="26"/>
                <w:lang w:val="uk-UA"/>
              </w:rPr>
              <w:t> 000,00</w:t>
            </w:r>
          </w:p>
        </w:tc>
        <w:tc>
          <w:tcPr>
            <w:tcW w:w="1843" w:type="dxa"/>
            <w:vAlign w:val="center"/>
          </w:tcPr>
          <w:p w:rsidR="00297EF1" w:rsidRPr="00297EF1" w:rsidRDefault="00297EF1" w:rsidP="00297EF1">
            <w:pPr>
              <w:pBdr>
                <w:top w:val="nil"/>
                <w:left w:val="nil"/>
                <w:bottom w:val="nil"/>
                <w:right w:val="nil"/>
                <w:between w:val="nil"/>
              </w:pBdr>
              <w:jc w:val="center"/>
              <w:rPr>
                <w:b/>
                <w:color w:val="000000"/>
                <w:sz w:val="26"/>
                <w:szCs w:val="26"/>
                <w:lang w:val="uk-UA"/>
              </w:rPr>
            </w:pPr>
            <w:r w:rsidRPr="00297EF1">
              <w:rPr>
                <w:b/>
                <w:sz w:val="26"/>
                <w:szCs w:val="26"/>
                <w:lang w:val="uk-UA"/>
              </w:rPr>
              <w:t>5</w:t>
            </w:r>
            <w:r w:rsidRPr="00297EF1">
              <w:rPr>
                <w:b/>
                <w:color w:val="000000"/>
                <w:sz w:val="26"/>
                <w:szCs w:val="26"/>
                <w:lang w:val="uk-UA"/>
              </w:rPr>
              <w:t> </w:t>
            </w:r>
            <w:r w:rsidRPr="00297EF1">
              <w:rPr>
                <w:b/>
                <w:sz w:val="26"/>
                <w:szCs w:val="26"/>
                <w:lang w:val="uk-UA"/>
              </w:rPr>
              <w:t>0</w:t>
            </w:r>
            <w:r w:rsidRPr="00297EF1">
              <w:rPr>
                <w:b/>
                <w:color w:val="000000"/>
                <w:sz w:val="26"/>
                <w:szCs w:val="26"/>
                <w:lang w:val="uk-UA"/>
              </w:rPr>
              <w:t>00,00</w:t>
            </w:r>
          </w:p>
        </w:tc>
        <w:tc>
          <w:tcPr>
            <w:tcW w:w="1701" w:type="dxa"/>
            <w:vAlign w:val="center"/>
          </w:tcPr>
          <w:p w:rsidR="00297EF1" w:rsidRPr="00297EF1" w:rsidRDefault="00297EF1" w:rsidP="00297EF1">
            <w:pPr>
              <w:pBdr>
                <w:top w:val="nil"/>
                <w:left w:val="nil"/>
                <w:bottom w:val="nil"/>
                <w:right w:val="nil"/>
                <w:between w:val="nil"/>
              </w:pBdr>
              <w:jc w:val="center"/>
              <w:rPr>
                <w:b/>
                <w:color w:val="000000"/>
                <w:sz w:val="26"/>
                <w:szCs w:val="26"/>
                <w:lang w:val="uk-UA"/>
              </w:rPr>
            </w:pPr>
            <w:r w:rsidRPr="00297EF1">
              <w:rPr>
                <w:b/>
                <w:color w:val="000000"/>
                <w:sz w:val="26"/>
                <w:szCs w:val="26"/>
                <w:lang w:val="uk-UA"/>
              </w:rPr>
              <w:t>13 </w:t>
            </w:r>
            <w:r w:rsidRPr="00297EF1">
              <w:rPr>
                <w:b/>
                <w:sz w:val="26"/>
                <w:szCs w:val="26"/>
                <w:lang w:val="uk-UA"/>
              </w:rPr>
              <w:t>5</w:t>
            </w:r>
            <w:r w:rsidRPr="00297EF1">
              <w:rPr>
                <w:b/>
                <w:color w:val="000000"/>
                <w:sz w:val="26"/>
                <w:szCs w:val="26"/>
                <w:lang w:val="uk-UA"/>
              </w:rPr>
              <w:t>00,00</w:t>
            </w:r>
          </w:p>
        </w:tc>
      </w:tr>
    </w:tbl>
    <w:p w:rsidR="00297EF1" w:rsidRPr="00297EF1" w:rsidRDefault="00297EF1" w:rsidP="00297EF1">
      <w:pPr>
        <w:ind w:firstLine="567"/>
        <w:rPr>
          <w:b/>
          <w:sz w:val="26"/>
          <w:szCs w:val="26"/>
          <w:lang w:val="uk-UA"/>
        </w:rPr>
      </w:pPr>
    </w:p>
    <w:p w:rsidR="00297EF1" w:rsidRPr="00297EF1" w:rsidRDefault="00297EF1" w:rsidP="00297EF1">
      <w:pPr>
        <w:ind w:firstLine="567"/>
        <w:rPr>
          <w:sz w:val="26"/>
          <w:szCs w:val="26"/>
          <w:lang w:val="uk-UA"/>
        </w:rPr>
      </w:pPr>
      <w:r w:rsidRPr="00297EF1">
        <w:rPr>
          <w:b/>
          <w:sz w:val="26"/>
          <w:szCs w:val="26"/>
          <w:lang w:val="uk-UA"/>
        </w:rPr>
        <w:t>Основні джерела</w:t>
      </w:r>
      <w:r w:rsidRPr="00297EF1">
        <w:rPr>
          <w:sz w:val="26"/>
          <w:szCs w:val="26"/>
          <w:lang w:val="uk-UA"/>
        </w:rPr>
        <w:t>:</w:t>
      </w:r>
    </w:p>
    <w:p w:rsidR="00297EF1" w:rsidRPr="00297EF1" w:rsidRDefault="00297EF1" w:rsidP="00297EF1">
      <w:pPr>
        <w:ind w:left="567"/>
        <w:rPr>
          <w:sz w:val="26"/>
          <w:szCs w:val="26"/>
          <w:lang w:val="uk-UA"/>
        </w:rPr>
      </w:pPr>
      <w:r w:rsidRPr="00297EF1">
        <w:rPr>
          <w:sz w:val="26"/>
          <w:szCs w:val="26"/>
          <w:lang w:val="uk-UA"/>
        </w:rPr>
        <w:t>місцевий бюджет;</w:t>
      </w:r>
    </w:p>
    <w:p w:rsidR="00297EF1" w:rsidRPr="00297EF1" w:rsidRDefault="00297EF1" w:rsidP="00297EF1">
      <w:pPr>
        <w:ind w:left="567"/>
        <w:rPr>
          <w:sz w:val="26"/>
          <w:szCs w:val="26"/>
          <w:lang w:val="uk-UA"/>
        </w:rPr>
      </w:pPr>
      <w:r w:rsidRPr="00297EF1">
        <w:rPr>
          <w:sz w:val="26"/>
          <w:szCs w:val="26"/>
          <w:lang w:val="uk-UA"/>
        </w:rPr>
        <w:t>державний фонд регіонального розвитку;</w:t>
      </w:r>
    </w:p>
    <w:p w:rsidR="00297EF1" w:rsidRPr="00297EF1" w:rsidRDefault="00297EF1" w:rsidP="00297EF1">
      <w:pPr>
        <w:ind w:left="567"/>
        <w:rPr>
          <w:sz w:val="26"/>
          <w:szCs w:val="26"/>
          <w:lang w:val="uk-UA"/>
        </w:rPr>
      </w:pPr>
      <w:r w:rsidRPr="00297EF1">
        <w:rPr>
          <w:sz w:val="26"/>
          <w:szCs w:val="26"/>
          <w:lang w:val="uk-UA"/>
        </w:rPr>
        <w:t>субвенції з державного та обласного бюджетів;</w:t>
      </w:r>
    </w:p>
    <w:p w:rsidR="00297EF1" w:rsidRPr="00297EF1" w:rsidRDefault="00297EF1" w:rsidP="00297EF1">
      <w:pPr>
        <w:ind w:left="567"/>
        <w:rPr>
          <w:sz w:val="26"/>
          <w:szCs w:val="26"/>
          <w:lang w:val="uk-UA"/>
        </w:rPr>
      </w:pPr>
      <w:r w:rsidRPr="00297EF1">
        <w:rPr>
          <w:sz w:val="26"/>
          <w:szCs w:val="26"/>
          <w:lang w:val="uk-UA"/>
        </w:rPr>
        <w:t>міжнародна технічна допомога;</w:t>
      </w:r>
    </w:p>
    <w:p w:rsidR="00297EF1" w:rsidRPr="00297EF1" w:rsidRDefault="00297EF1" w:rsidP="00297EF1">
      <w:pPr>
        <w:ind w:left="567"/>
        <w:rPr>
          <w:sz w:val="26"/>
          <w:szCs w:val="26"/>
          <w:lang w:val="uk-UA"/>
        </w:rPr>
      </w:pPr>
      <w:r w:rsidRPr="00297EF1">
        <w:rPr>
          <w:sz w:val="26"/>
          <w:szCs w:val="26"/>
          <w:lang w:val="uk-UA"/>
        </w:rPr>
        <w:t>співфінансування з боку партнерів (громадських організацій, бізнесу);</w:t>
      </w:r>
    </w:p>
    <w:p w:rsidR="00297EF1" w:rsidRPr="00297EF1" w:rsidRDefault="00297EF1" w:rsidP="00297EF1">
      <w:pPr>
        <w:ind w:left="567"/>
        <w:rPr>
          <w:sz w:val="26"/>
          <w:szCs w:val="26"/>
          <w:lang w:val="uk-UA"/>
        </w:rPr>
      </w:pPr>
      <w:r w:rsidRPr="00297EF1">
        <w:rPr>
          <w:sz w:val="26"/>
          <w:szCs w:val="26"/>
          <w:lang w:val="uk-UA"/>
        </w:rPr>
        <w:t>інші джерела не заборонені законодавством</w:t>
      </w:r>
    </w:p>
    <w:p w:rsidR="00297EF1" w:rsidRPr="00297EF1" w:rsidRDefault="00297EF1" w:rsidP="00297EF1">
      <w:pPr>
        <w:ind w:firstLine="567"/>
        <w:jc w:val="both"/>
        <w:rPr>
          <w:sz w:val="26"/>
          <w:szCs w:val="26"/>
          <w:lang w:val="uk-UA"/>
        </w:rPr>
      </w:pPr>
      <w:r w:rsidRPr="00297EF1">
        <w:rPr>
          <w:sz w:val="26"/>
          <w:szCs w:val="26"/>
          <w:lang w:val="uk-UA"/>
        </w:rPr>
        <w:t>Обсяг фінансування з місцевого бюджету для реалізації Середньострокового плану пріоритетних публічних інвестицій Мирноградської міської територіальної громади на 2026–2028 роки визначається відповідно до  Бюджетного кодексу України з урахуванням можливостей дохідної частини місцевого бюджету Мирноградської міської територіальної громади, наявного фінансового ресурсу, враховуючи норми Бюджетного кодексу України виходячи з конкретних завдань, а також інших джерел, не заборонених законодавством України.</w:t>
      </w:r>
    </w:p>
    <w:p w:rsidR="00297EF1" w:rsidRPr="00297EF1" w:rsidRDefault="00297EF1" w:rsidP="00297EF1">
      <w:pPr>
        <w:rPr>
          <w:sz w:val="26"/>
          <w:szCs w:val="26"/>
          <w:lang w:val="uk-UA"/>
        </w:rPr>
      </w:pPr>
    </w:p>
    <w:p w:rsidR="00297EF1" w:rsidRPr="00297EF1" w:rsidRDefault="00297EF1" w:rsidP="00297EF1">
      <w:pPr>
        <w:spacing w:after="160"/>
        <w:jc w:val="center"/>
        <w:rPr>
          <w:b/>
          <w:sz w:val="26"/>
          <w:szCs w:val="26"/>
          <w:lang w:val="uk-UA"/>
        </w:rPr>
      </w:pPr>
      <w:r w:rsidRPr="00297EF1">
        <w:rPr>
          <w:b/>
          <w:sz w:val="26"/>
          <w:szCs w:val="26"/>
          <w:lang w:val="uk-UA"/>
        </w:rPr>
        <w:t>Підсумки та перспективи</w:t>
      </w:r>
    </w:p>
    <w:p w:rsidR="00297EF1" w:rsidRPr="00297EF1" w:rsidRDefault="00297EF1" w:rsidP="00297EF1">
      <w:pPr>
        <w:ind w:firstLine="567"/>
        <w:jc w:val="both"/>
        <w:rPr>
          <w:sz w:val="26"/>
          <w:szCs w:val="26"/>
          <w:lang w:val="uk-UA"/>
        </w:rPr>
      </w:pPr>
      <w:r w:rsidRPr="00297EF1">
        <w:rPr>
          <w:sz w:val="26"/>
          <w:szCs w:val="26"/>
          <w:lang w:val="uk-UA"/>
        </w:rPr>
        <w:t xml:space="preserve">Середньостроковий план є документом, що формує основу для якісно нового підходу до управління публічними інвестиціями в Мирноградській міській територіальній громаді. Визначення пріоритетних галузей (секторів) для публічного інвестування, узгодження зі Стратегією розвитку Донецької області на період до 2027 року, продовження та завершення розпочатих проєктів, а також закріплення основних напрямів публічного інвестування забезпечують спрямування ресурсів на реалізацію ключових пріоритетів розвитку громади. Це сприятиме ефективному використанню як попередньо вкладених, так і поточних публічних інвестицій, а також створить чітке розуміння пріоритетних сфер, що потребують підтримки у середньостроковому періоді. </w:t>
      </w:r>
    </w:p>
    <w:p w:rsidR="00297EF1" w:rsidRPr="00297EF1" w:rsidRDefault="00297EF1" w:rsidP="00297EF1">
      <w:pPr>
        <w:ind w:firstLine="567"/>
        <w:jc w:val="both"/>
        <w:rPr>
          <w:sz w:val="26"/>
          <w:szCs w:val="26"/>
          <w:lang w:val="uk-UA"/>
        </w:rPr>
      </w:pPr>
      <w:r w:rsidRPr="00297EF1">
        <w:rPr>
          <w:sz w:val="26"/>
          <w:szCs w:val="26"/>
          <w:lang w:val="uk-UA"/>
        </w:rPr>
        <w:t xml:space="preserve">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проектів та програм, а також формування єдиного проектного портфеля публічних інвестицій громади. </w:t>
      </w:r>
    </w:p>
    <w:p w:rsidR="00297EF1" w:rsidRPr="00297EF1" w:rsidRDefault="00297EF1" w:rsidP="00297EF1">
      <w:pPr>
        <w:ind w:firstLine="567"/>
        <w:jc w:val="both"/>
        <w:rPr>
          <w:sz w:val="26"/>
          <w:szCs w:val="26"/>
          <w:lang w:val="uk-UA"/>
        </w:rPr>
      </w:pPr>
      <w:r w:rsidRPr="00297EF1">
        <w:rPr>
          <w:sz w:val="26"/>
          <w:szCs w:val="26"/>
          <w:lang w:val="uk-UA"/>
        </w:rPr>
        <w:t>Оцінка проектів та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 Без визначення напрямів для публічного інвестування неможлива пріоритезація проектів, які включені до галузевого (секторального) проектного портфеля. Пріоритезація проектів здійснюється в межах напряму відповідно до критеріїв пріоритезації.</w:t>
      </w:r>
    </w:p>
    <w:p w:rsidR="00297EF1" w:rsidRPr="00297EF1" w:rsidRDefault="00297EF1" w:rsidP="00297EF1">
      <w:pPr>
        <w:ind w:firstLine="567"/>
        <w:jc w:val="both"/>
        <w:rPr>
          <w:sz w:val="26"/>
          <w:szCs w:val="26"/>
          <w:lang w:val="uk-UA"/>
        </w:rPr>
      </w:pPr>
      <w:r w:rsidRPr="00297EF1">
        <w:rPr>
          <w:sz w:val="26"/>
          <w:szCs w:val="26"/>
          <w:lang w:val="uk-UA"/>
        </w:rPr>
        <w:lastRenderedPageBreak/>
        <w:t>У подальшому проекти, що включені до галузевого (секторального) проектного портфеля та відповідають основним напрямам публічного інвестування, визначеним у додатку до середньострокового плану, можуть бути включені в Єдиний проектний портфель публічних інвестицій громади та, відповідно, зможуть отримати фінансування за рахунок коштів державного бюджету та/або з наданням державної підтримки.</w:t>
      </w:r>
    </w:p>
    <w:p w:rsidR="00297EF1" w:rsidRPr="00297EF1" w:rsidRDefault="00297EF1" w:rsidP="00297EF1">
      <w:pPr>
        <w:spacing w:after="160"/>
        <w:rPr>
          <w:sz w:val="26"/>
          <w:szCs w:val="26"/>
          <w:lang w:val="uk-UA"/>
        </w:rPr>
      </w:pPr>
    </w:p>
    <w:p w:rsidR="00297EF1" w:rsidRPr="00297EF1" w:rsidRDefault="00297EF1" w:rsidP="00297EF1">
      <w:pPr>
        <w:spacing w:after="160"/>
        <w:rPr>
          <w:sz w:val="26"/>
          <w:szCs w:val="26"/>
          <w:lang w:val="uk-UA"/>
        </w:rPr>
      </w:pPr>
      <w:r w:rsidRPr="00297EF1">
        <w:rPr>
          <w:sz w:val="26"/>
          <w:szCs w:val="26"/>
          <w:lang w:val="uk-UA"/>
        </w:rPr>
        <w:t>Начальник</w:t>
      </w:r>
      <w:r w:rsidRPr="00297EF1">
        <w:rPr>
          <w:sz w:val="26"/>
          <w:szCs w:val="26"/>
          <w:lang w:val="uk-UA"/>
        </w:rPr>
        <w:tab/>
      </w:r>
      <w:r w:rsidRPr="00297EF1">
        <w:rPr>
          <w:sz w:val="26"/>
          <w:szCs w:val="26"/>
          <w:lang w:val="uk-UA"/>
        </w:rPr>
        <w:tab/>
      </w:r>
      <w:r w:rsidRPr="00297EF1">
        <w:rPr>
          <w:sz w:val="26"/>
          <w:szCs w:val="26"/>
          <w:lang w:val="uk-UA"/>
        </w:rPr>
        <w:tab/>
      </w:r>
      <w:r w:rsidRPr="00297EF1">
        <w:rPr>
          <w:sz w:val="26"/>
          <w:szCs w:val="26"/>
          <w:lang w:val="uk-UA"/>
        </w:rPr>
        <w:tab/>
      </w:r>
      <w:r w:rsidRPr="00297EF1">
        <w:rPr>
          <w:sz w:val="26"/>
          <w:szCs w:val="26"/>
          <w:lang w:val="uk-UA"/>
        </w:rPr>
        <w:tab/>
      </w:r>
      <w:r w:rsidRPr="00297EF1">
        <w:rPr>
          <w:sz w:val="26"/>
          <w:szCs w:val="26"/>
          <w:lang w:val="uk-UA"/>
        </w:rPr>
        <w:tab/>
      </w:r>
      <w:r w:rsidRPr="00297EF1">
        <w:rPr>
          <w:sz w:val="26"/>
          <w:szCs w:val="26"/>
          <w:lang w:val="uk-UA"/>
        </w:rPr>
        <w:tab/>
      </w:r>
      <w:r w:rsidRPr="00297EF1">
        <w:rPr>
          <w:sz w:val="26"/>
          <w:szCs w:val="26"/>
          <w:lang w:val="uk-UA"/>
        </w:rPr>
        <w:tab/>
      </w:r>
      <w:r w:rsidRPr="00297EF1">
        <w:rPr>
          <w:sz w:val="26"/>
          <w:szCs w:val="26"/>
          <w:lang w:val="uk-UA"/>
        </w:rPr>
        <w:tab/>
      </w:r>
      <w:r w:rsidRPr="00297EF1">
        <w:rPr>
          <w:sz w:val="26"/>
          <w:szCs w:val="26"/>
          <w:lang w:val="uk-UA"/>
        </w:rPr>
        <w:tab/>
        <w:t>Юрій ТРЕТЯК</w:t>
      </w:r>
    </w:p>
    <w:p w:rsidR="00297EF1" w:rsidRPr="00297EF1" w:rsidRDefault="00297EF1" w:rsidP="00297EF1">
      <w:pPr>
        <w:spacing w:after="160"/>
        <w:jc w:val="both"/>
        <w:rPr>
          <w:b/>
          <w:sz w:val="26"/>
          <w:szCs w:val="26"/>
          <w:lang w:val="uk-UA"/>
        </w:rPr>
      </w:pPr>
    </w:p>
    <w:p w:rsidR="00297EF1" w:rsidRPr="00297EF1" w:rsidRDefault="00297EF1" w:rsidP="00297EF1">
      <w:pPr>
        <w:tabs>
          <w:tab w:val="left" w:pos="1020"/>
        </w:tabs>
        <w:spacing w:after="160" w:line="259" w:lineRule="auto"/>
        <w:rPr>
          <w:b/>
          <w:sz w:val="28"/>
          <w:szCs w:val="28"/>
        </w:rPr>
        <w:sectPr w:rsidR="00297EF1" w:rsidRPr="00297EF1" w:rsidSect="00D968F4">
          <w:pgSz w:w="11906" w:h="16838"/>
          <w:pgMar w:top="1134" w:right="567" w:bottom="851" w:left="1701" w:header="708" w:footer="708" w:gutter="0"/>
          <w:pgNumType w:start="1"/>
          <w:cols w:space="720"/>
          <w:docGrid w:linePitch="326"/>
        </w:sectPr>
      </w:pPr>
    </w:p>
    <w:p w:rsidR="007467D6" w:rsidRDefault="007467D6" w:rsidP="007467D6">
      <w:pPr>
        <w:pStyle w:val="10"/>
        <w:tabs>
          <w:tab w:val="left" w:pos="1020"/>
        </w:tabs>
        <w:jc w:val="both"/>
        <w:rPr>
          <w:sz w:val="26"/>
          <w:szCs w:val="26"/>
          <w:lang w:val="uk-UA"/>
        </w:rPr>
      </w:pPr>
      <w:r>
        <w:rPr>
          <w:sz w:val="26"/>
          <w:szCs w:val="26"/>
          <w:lang w:val="uk-UA"/>
        </w:rPr>
        <w:lastRenderedPageBreak/>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834294">
        <w:rPr>
          <w:sz w:val="26"/>
          <w:szCs w:val="26"/>
          <w:lang w:val="uk-UA"/>
        </w:rPr>
        <w:t xml:space="preserve">                  </w:t>
      </w:r>
      <w:r w:rsidRPr="007467D6">
        <w:rPr>
          <w:sz w:val="26"/>
          <w:szCs w:val="26"/>
          <w:lang w:val="uk-UA"/>
        </w:rPr>
        <w:t xml:space="preserve">Додаток 1 </w:t>
      </w:r>
    </w:p>
    <w:p w:rsidR="00E120D0" w:rsidRPr="007467D6" w:rsidRDefault="007467D6" w:rsidP="007467D6">
      <w:pPr>
        <w:pStyle w:val="10"/>
        <w:tabs>
          <w:tab w:val="left" w:pos="1020"/>
        </w:tabs>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834294">
        <w:rPr>
          <w:sz w:val="26"/>
          <w:szCs w:val="26"/>
          <w:lang w:val="uk-UA"/>
        </w:rPr>
        <w:t xml:space="preserve">                  </w:t>
      </w:r>
      <w:r w:rsidRPr="007467D6">
        <w:rPr>
          <w:sz w:val="26"/>
          <w:szCs w:val="26"/>
          <w:lang w:val="uk-UA"/>
        </w:rPr>
        <w:t xml:space="preserve">до Середньострокового плану </w:t>
      </w:r>
    </w:p>
    <w:p w:rsidR="00E120D0" w:rsidRPr="00AD21E6" w:rsidRDefault="00E120D0">
      <w:pPr>
        <w:pStyle w:val="10"/>
        <w:jc w:val="center"/>
        <w:rPr>
          <w:b/>
          <w:sz w:val="26"/>
          <w:szCs w:val="26"/>
          <w:lang w:val="uk-UA"/>
        </w:rPr>
      </w:pPr>
    </w:p>
    <w:p w:rsidR="00E120D0" w:rsidRPr="00AD21E6" w:rsidRDefault="007467D6">
      <w:pPr>
        <w:pStyle w:val="10"/>
        <w:spacing w:after="160"/>
        <w:jc w:val="center"/>
        <w:rPr>
          <w:b/>
          <w:sz w:val="26"/>
          <w:szCs w:val="26"/>
          <w:lang w:val="uk-UA"/>
        </w:rPr>
      </w:pPr>
      <w:r w:rsidRPr="00AD21E6">
        <w:rPr>
          <w:b/>
          <w:sz w:val="26"/>
          <w:szCs w:val="26"/>
          <w:lang w:val="uk-UA"/>
        </w:rPr>
        <w:t>Основні напрями публічного інвестування</w:t>
      </w:r>
    </w:p>
    <w:p w:rsidR="00E120D0" w:rsidRPr="00AD21E6" w:rsidRDefault="007467D6">
      <w:pPr>
        <w:pStyle w:val="10"/>
        <w:rPr>
          <w:sz w:val="26"/>
          <w:szCs w:val="26"/>
          <w:lang w:val="uk-UA"/>
        </w:rPr>
      </w:pPr>
      <w:r w:rsidRPr="00AD21E6">
        <w:rPr>
          <w:sz w:val="26"/>
          <w:szCs w:val="26"/>
          <w:lang w:val="uk-UA"/>
        </w:rPr>
        <w:t xml:space="preserve">Галузь (сектор) для публічного інвестування – </w:t>
      </w:r>
      <w:r w:rsidRPr="00AD21E6">
        <w:rPr>
          <w:b/>
          <w:sz w:val="26"/>
          <w:szCs w:val="26"/>
          <w:lang w:val="uk-UA"/>
        </w:rPr>
        <w:t xml:space="preserve">Соціальна сфера </w:t>
      </w:r>
    </w:p>
    <w:p w:rsidR="00E120D0" w:rsidRPr="00AD21E6" w:rsidRDefault="007467D6">
      <w:pPr>
        <w:pStyle w:val="10"/>
        <w:rPr>
          <w:b/>
          <w:sz w:val="26"/>
          <w:szCs w:val="26"/>
          <w:lang w:val="uk-UA"/>
        </w:rPr>
      </w:pPr>
      <w:r w:rsidRPr="00AD21E6">
        <w:rPr>
          <w:sz w:val="26"/>
          <w:szCs w:val="26"/>
          <w:lang w:val="uk-UA"/>
        </w:rPr>
        <w:t>Головний розпорядник коштів місцевого бюджету</w:t>
      </w:r>
      <w:r>
        <w:rPr>
          <w:sz w:val="26"/>
          <w:szCs w:val="26"/>
          <w:lang w:val="uk-UA"/>
        </w:rPr>
        <w:t xml:space="preserve"> </w:t>
      </w:r>
      <w:r w:rsidRPr="00AD21E6">
        <w:rPr>
          <w:sz w:val="26"/>
          <w:szCs w:val="26"/>
          <w:lang w:val="uk-UA"/>
        </w:rPr>
        <w:t xml:space="preserve">- </w:t>
      </w:r>
      <w:r w:rsidRPr="00AD21E6">
        <w:rPr>
          <w:b/>
          <w:sz w:val="26"/>
          <w:szCs w:val="26"/>
          <w:lang w:val="uk-UA"/>
        </w:rPr>
        <w:t>Управління соціального захисту населення Мирноградської міської ради</w:t>
      </w:r>
    </w:p>
    <w:p w:rsidR="00E120D0" w:rsidRPr="00AD21E6" w:rsidRDefault="007467D6">
      <w:pPr>
        <w:pStyle w:val="10"/>
        <w:rPr>
          <w:sz w:val="26"/>
          <w:szCs w:val="26"/>
          <w:lang w:val="uk-UA"/>
        </w:rPr>
      </w:pPr>
      <w:r w:rsidRPr="00AD21E6">
        <w:rPr>
          <w:sz w:val="26"/>
          <w:szCs w:val="26"/>
          <w:lang w:val="uk-UA"/>
        </w:rPr>
        <w:t xml:space="preserve">Граничний сукупний обсяг публічних інвестицій на середньостроковий період – </w:t>
      </w:r>
      <w:r w:rsidRPr="00AD21E6">
        <w:rPr>
          <w:b/>
          <w:sz w:val="26"/>
          <w:szCs w:val="26"/>
          <w:lang w:val="uk-UA"/>
        </w:rPr>
        <w:t>7 000,00 тис.грн</w:t>
      </w:r>
      <w:r w:rsidRPr="00AD21E6">
        <w:rPr>
          <w:sz w:val="26"/>
          <w:szCs w:val="26"/>
          <w:lang w:val="uk-UA"/>
        </w:rPr>
        <w:t>, в т.ч. 2026 рік – 2 000,00 тис.грн, 2027 рік – 2 500,00 тис.грн, 2028 рік - 2 500,00 тис.грн.</w:t>
      </w:r>
    </w:p>
    <w:p w:rsidR="00E120D0" w:rsidRPr="00AD21E6" w:rsidRDefault="00E120D0">
      <w:pPr>
        <w:pStyle w:val="10"/>
        <w:rPr>
          <w:sz w:val="26"/>
          <w:szCs w:val="26"/>
          <w:lang w:val="uk-UA"/>
        </w:rPr>
      </w:pPr>
    </w:p>
    <w:tbl>
      <w:tblPr>
        <w:tblStyle w:val="af6"/>
        <w:tblW w:w="15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2161"/>
        <w:gridCol w:w="2161"/>
        <w:gridCol w:w="2161"/>
        <w:gridCol w:w="2161"/>
        <w:gridCol w:w="2161"/>
        <w:gridCol w:w="2161"/>
      </w:tblGrid>
      <w:tr w:rsidR="00E120D0" w:rsidRPr="00AD21E6">
        <w:trPr>
          <w:cantSplit/>
          <w:tblHeader/>
        </w:trPr>
        <w:tc>
          <w:tcPr>
            <w:tcW w:w="2160" w:type="dxa"/>
          </w:tcPr>
          <w:p w:rsidR="00E120D0" w:rsidRPr="00AD21E6" w:rsidRDefault="007467D6">
            <w:pPr>
              <w:pStyle w:val="10"/>
              <w:tabs>
                <w:tab w:val="left" w:pos="1260"/>
              </w:tabs>
              <w:rPr>
                <w:b/>
                <w:sz w:val="26"/>
                <w:szCs w:val="26"/>
                <w:lang w:val="uk-UA"/>
              </w:rPr>
            </w:pPr>
            <w:r w:rsidRPr="00AD21E6">
              <w:rPr>
                <w:b/>
                <w:sz w:val="26"/>
                <w:szCs w:val="26"/>
                <w:lang w:val="uk-UA"/>
              </w:rPr>
              <w:t xml:space="preserve">Напрям </w:t>
            </w:r>
          </w:p>
        </w:tc>
        <w:tc>
          <w:tcPr>
            <w:tcW w:w="2161" w:type="dxa"/>
          </w:tcPr>
          <w:p w:rsidR="00E120D0" w:rsidRPr="00AD21E6" w:rsidRDefault="007467D6">
            <w:pPr>
              <w:pStyle w:val="10"/>
              <w:tabs>
                <w:tab w:val="left" w:pos="1260"/>
              </w:tabs>
              <w:rPr>
                <w:b/>
                <w:sz w:val="26"/>
                <w:szCs w:val="26"/>
                <w:lang w:val="uk-UA"/>
              </w:rPr>
            </w:pPr>
            <w:r w:rsidRPr="00AD21E6">
              <w:rPr>
                <w:b/>
                <w:sz w:val="26"/>
                <w:szCs w:val="26"/>
                <w:lang w:val="uk-UA"/>
              </w:rPr>
              <w:t>Діючі проекти/ програми</w:t>
            </w:r>
          </w:p>
        </w:tc>
        <w:tc>
          <w:tcPr>
            <w:tcW w:w="2161" w:type="dxa"/>
          </w:tcPr>
          <w:p w:rsidR="00E120D0" w:rsidRPr="00AD21E6" w:rsidRDefault="007467D6">
            <w:pPr>
              <w:pStyle w:val="10"/>
              <w:tabs>
                <w:tab w:val="left" w:pos="1260"/>
              </w:tabs>
              <w:rPr>
                <w:b/>
                <w:sz w:val="26"/>
                <w:szCs w:val="26"/>
                <w:lang w:val="uk-UA"/>
              </w:rPr>
            </w:pPr>
            <w:r w:rsidRPr="00AD21E6">
              <w:rPr>
                <w:b/>
                <w:sz w:val="26"/>
                <w:szCs w:val="26"/>
                <w:lang w:val="uk-UA"/>
              </w:rPr>
              <w:t>Підсектор</w:t>
            </w:r>
          </w:p>
        </w:tc>
        <w:tc>
          <w:tcPr>
            <w:tcW w:w="2161" w:type="dxa"/>
          </w:tcPr>
          <w:p w:rsidR="00E120D0" w:rsidRPr="00AD21E6" w:rsidRDefault="007467D6">
            <w:pPr>
              <w:pStyle w:val="10"/>
              <w:tabs>
                <w:tab w:val="left" w:pos="1260"/>
              </w:tabs>
              <w:rPr>
                <w:b/>
                <w:sz w:val="26"/>
                <w:szCs w:val="26"/>
                <w:lang w:val="uk-UA"/>
              </w:rPr>
            </w:pPr>
            <w:r w:rsidRPr="00AD21E6">
              <w:rPr>
                <w:b/>
                <w:sz w:val="26"/>
                <w:szCs w:val="26"/>
                <w:lang w:val="uk-UA"/>
              </w:rPr>
              <w:t>Цільовий показник</w:t>
            </w:r>
          </w:p>
        </w:tc>
        <w:tc>
          <w:tcPr>
            <w:tcW w:w="2161" w:type="dxa"/>
          </w:tcPr>
          <w:p w:rsidR="00E120D0" w:rsidRPr="00AD21E6" w:rsidRDefault="007467D6">
            <w:pPr>
              <w:pStyle w:val="10"/>
              <w:tabs>
                <w:tab w:val="left" w:pos="1260"/>
              </w:tabs>
              <w:rPr>
                <w:b/>
                <w:sz w:val="26"/>
                <w:szCs w:val="26"/>
                <w:lang w:val="uk-UA"/>
              </w:rPr>
            </w:pPr>
            <w:r w:rsidRPr="00AD21E6">
              <w:rPr>
                <w:b/>
                <w:sz w:val="26"/>
                <w:szCs w:val="26"/>
                <w:lang w:val="uk-UA"/>
              </w:rPr>
              <w:t>Базове значення</w:t>
            </w:r>
          </w:p>
        </w:tc>
        <w:tc>
          <w:tcPr>
            <w:tcW w:w="2161" w:type="dxa"/>
          </w:tcPr>
          <w:p w:rsidR="00E120D0" w:rsidRPr="00AD21E6" w:rsidRDefault="007467D6">
            <w:pPr>
              <w:pStyle w:val="10"/>
              <w:tabs>
                <w:tab w:val="left" w:pos="1260"/>
              </w:tabs>
              <w:rPr>
                <w:b/>
                <w:sz w:val="26"/>
                <w:szCs w:val="26"/>
                <w:lang w:val="uk-UA"/>
              </w:rPr>
            </w:pPr>
            <w:r w:rsidRPr="00AD21E6">
              <w:rPr>
                <w:b/>
                <w:sz w:val="26"/>
                <w:szCs w:val="26"/>
                <w:lang w:val="uk-UA"/>
              </w:rPr>
              <w:t>Ціль 2028</w:t>
            </w:r>
          </w:p>
        </w:tc>
        <w:tc>
          <w:tcPr>
            <w:tcW w:w="2161" w:type="dxa"/>
          </w:tcPr>
          <w:p w:rsidR="00E120D0" w:rsidRPr="00AD21E6" w:rsidRDefault="007467D6">
            <w:pPr>
              <w:pStyle w:val="10"/>
              <w:tabs>
                <w:tab w:val="left" w:pos="1260"/>
              </w:tabs>
              <w:rPr>
                <w:b/>
                <w:sz w:val="26"/>
                <w:szCs w:val="26"/>
                <w:lang w:val="uk-UA"/>
              </w:rPr>
            </w:pPr>
            <w:r w:rsidRPr="00AD21E6">
              <w:rPr>
                <w:b/>
                <w:sz w:val="26"/>
                <w:szCs w:val="26"/>
                <w:lang w:val="uk-UA"/>
              </w:rPr>
              <w:t>Стратегія</w:t>
            </w:r>
          </w:p>
        </w:tc>
      </w:tr>
      <w:tr w:rsidR="00E120D0" w:rsidRPr="00AD21E6">
        <w:trPr>
          <w:cantSplit/>
          <w:tblHeader/>
        </w:trPr>
        <w:tc>
          <w:tcPr>
            <w:tcW w:w="2160" w:type="dxa"/>
          </w:tcPr>
          <w:p w:rsidR="00E120D0" w:rsidRPr="00AD21E6" w:rsidRDefault="007467D6">
            <w:pPr>
              <w:pStyle w:val="10"/>
              <w:pBdr>
                <w:top w:val="nil"/>
                <w:left w:val="nil"/>
                <w:bottom w:val="nil"/>
                <w:right w:val="nil"/>
                <w:between w:val="nil"/>
              </w:pBdr>
              <w:tabs>
                <w:tab w:val="left" w:pos="1260"/>
              </w:tabs>
              <w:rPr>
                <w:sz w:val="26"/>
                <w:szCs w:val="26"/>
                <w:lang w:val="uk-UA"/>
              </w:rPr>
            </w:pPr>
            <w:r w:rsidRPr="00AD21E6">
              <w:rPr>
                <w:sz w:val="26"/>
                <w:szCs w:val="26"/>
                <w:lang w:val="uk-UA"/>
              </w:rPr>
              <w:t>Створення умов для самостійного життя людей з інвалідністю та літніх осіб шляхом розвитку послуги підтриманого проживання: створення умов для надання послуги з підтриманого</w:t>
            </w:r>
          </w:p>
          <w:p w:rsidR="00E120D0" w:rsidRPr="00AD21E6" w:rsidRDefault="007467D6">
            <w:pPr>
              <w:pStyle w:val="10"/>
              <w:tabs>
                <w:tab w:val="left" w:pos="1260"/>
              </w:tabs>
              <w:rPr>
                <w:i/>
                <w:sz w:val="26"/>
                <w:szCs w:val="26"/>
                <w:lang w:val="uk-UA"/>
              </w:rPr>
            </w:pPr>
            <w:r w:rsidRPr="00AD21E6">
              <w:rPr>
                <w:sz w:val="26"/>
                <w:szCs w:val="26"/>
                <w:lang w:val="uk-UA"/>
              </w:rPr>
              <w:t xml:space="preserve">проживання </w:t>
            </w:r>
          </w:p>
          <w:p w:rsidR="00E120D0" w:rsidRPr="00AD21E6" w:rsidRDefault="00E120D0">
            <w:pPr>
              <w:pStyle w:val="10"/>
              <w:tabs>
                <w:tab w:val="left" w:pos="1260"/>
              </w:tabs>
              <w:rPr>
                <w:sz w:val="26"/>
                <w:szCs w:val="26"/>
                <w:lang w:val="uk-UA"/>
              </w:rPr>
            </w:pPr>
          </w:p>
        </w:tc>
        <w:tc>
          <w:tcPr>
            <w:tcW w:w="2161" w:type="dxa"/>
          </w:tcPr>
          <w:p w:rsidR="00E120D0" w:rsidRPr="00AD21E6" w:rsidRDefault="00E120D0">
            <w:pPr>
              <w:pStyle w:val="10"/>
              <w:tabs>
                <w:tab w:val="left" w:pos="1260"/>
              </w:tabs>
              <w:rPr>
                <w:sz w:val="26"/>
                <w:szCs w:val="26"/>
                <w:lang w:val="uk-UA"/>
              </w:rPr>
            </w:pPr>
          </w:p>
        </w:tc>
        <w:tc>
          <w:tcPr>
            <w:tcW w:w="2161" w:type="dxa"/>
          </w:tcPr>
          <w:p w:rsidR="00E120D0" w:rsidRPr="00AD21E6" w:rsidRDefault="007467D6">
            <w:pPr>
              <w:pStyle w:val="10"/>
              <w:tabs>
                <w:tab w:val="left" w:pos="1260"/>
              </w:tabs>
              <w:rPr>
                <w:sz w:val="26"/>
                <w:szCs w:val="26"/>
                <w:lang w:val="uk-UA"/>
              </w:rPr>
            </w:pPr>
            <w:r w:rsidRPr="00AD21E6">
              <w:rPr>
                <w:sz w:val="26"/>
                <w:szCs w:val="26"/>
                <w:lang w:val="uk-UA"/>
              </w:rPr>
              <w:t>Соціальні послуги</w:t>
            </w:r>
          </w:p>
        </w:tc>
        <w:tc>
          <w:tcPr>
            <w:tcW w:w="2161" w:type="dxa"/>
          </w:tcPr>
          <w:p w:rsidR="00E120D0" w:rsidRPr="00AD21E6" w:rsidRDefault="007467D6">
            <w:pPr>
              <w:pStyle w:val="10"/>
              <w:tabs>
                <w:tab w:val="left" w:pos="1260"/>
              </w:tabs>
              <w:rPr>
                <w:sz w:val="26"/>
                <w:szCs w:val="26"/>
                <w:lang w:val="uk-UA"/>
              </w:rPr>
            </w:pPr>
            <w:r w:rsidRPr="00AD21E6">
              <w:rPr>
                <w:sz w:val="26"/>
                <w:szCs w:val="26"/>
                <w:lang w:val="uk-UA"/>
              </w:rPr>
              <w:t>Кількість об’єктів  для надання послуг підтриманого проживання</w:t>
            </w:r>
          </w:p>
          <w:p w:rsidR="00E120D0" w:rsidRPr="00AD21E6" w:rsidRDefault="00E120D0">
            <w:pPr>
              <w:pStyle w:val="10"/>
              <w:tabs>
                <w:tab w:val="left" w:pos="1260"/>
              </w:tabs>
              <w:rPr>
                <w:sz w:val="26"/>
                <w:szCs w:val="26"/>
                <w:lang w:val="uk-UA"/>
              </w:rPr>
            </w:pPr>
          </w:p>
          <w:p w:rsidR="00E120D0" w:rsidRPr="00AD21E6" w:rsidRDefault="00E120D0">
            <w:pPr>
              <w:pStyle w:val="10"/>
              <w:tabs>
                <w:tab w:val="left" w:pos="1260"/>
              </w:tabs>
              <w:rPr>
                <w:sz w:val="26"/>
                <w:szCs w:val="26"/>
                <w:lang w:val="uk-UA"/>
              </w:rPr>
            </w:pPr>
          </w:p>
          <w:p w:rsidR="00E120D0" w:rsidRPr="00AD21E6" w:rsidRDefault="007467D6">
            <w:pPr>
              <w:pStyle w:val="10"/>
              <w:tabs>
                <w:tab w:val="left" w:pos="1260"/>
              </w:tabs>
              <w:rPr>
                <w:sz w:val="26"/>
                <w:szCs w:val="26"/>
                <w:lang w:val="uk-UA"/>
              </w:rPr>
            </w:pPr>
            <w:r w:rsidRPr="00AD21E6">
              <w:rPr>
                <w:sz w:val="26"/>
                <w:szCs w:val="26"/>
                <w:lang w:val="uk-UA"/>
              </w:rPr>
              <w:t>Кількість осіб, які забезпечені послугами підтриманого проживання</w:t>
            </w:r>
          </w:p>
        </w:tc>
        <w:tc>
          <w:tcPr>
            <w:tcW w:w="2161" w:type="dxa"/>
          </w:tcPr>
          <w:p w:rsidR="00E120D0" w:rsidRPr="00AD21E6" w:rsidRDefault="007467D6" w:rsidP="007467D6">
            <w:pPr>
              <w:pStyle w:val="10"/>
              <w:tabs>
                <w:tab w:val="left" w:pos="1260"/>
              </w:tabs>
              <w:jc w:val="center"/>
              <w:rPr>
                <w:sz w:val="26"/>
                <w:szCs w:val="26"/>
                <w:lang w:val="uk-UA"/>
              </w:rPr>
            </w:pPr>
            <w:r w:rsidRPr="00AD21E6">
              <w:rPr>
                <w:sz w:val="26"/>
                <w:szCs w:val="26"/>
                <w:lang w:val="uk-UA"/>
              </w:rPr>
              <w:t>0</w:t>
            </w:r>
          </w:p>
        </w:tc>
        <w:tc>
          <w:tcPr>
            <w:tcW w:w="2161" w:type="dxa"/>
          </w:tcPr>
          <w:p w:rsidR="00E120D0" w:rsidRPr="00AD21E6" w:rsidRDefault="007467D6" w:rsidP="007467D6">
            <w:pPr>
              <w:pStyle w:val="10"/>
              <w:tabs>
                <w:tab w:val="left" w:pos="1260"/>
              </w:tabs>
              <w:jc w:val="center"/>
              <w:rPr>
                <w:sz w:val="26"/>
                <w:szCs w:val="26"/>
                <w:lang w:val="uk-UA"/>
              </w:rPr>
            </w:pPr>
            <w:r w:rsidRPr="00AD21E6">
              <w:rPr>
                <w:sz w:val="26"/>
                <w:szCs w:val="26"/>
                <w:lang w:val="uk-UA"/>
              </w:rPr>
              <w:t>1</w:t>
            </w:r>
          </w:p>
          <w:p w:rsidR="00E120D0" w:rsidRPr="00AD21E6" w:rsidRDefault="00E120D0" w:rsidP="007467D6">
            <w:pPr>
              <w:pStyle w:val="10"/>
              <w:tabs>
                <w:tab w:val="left" w:pos="1260"/>
              </w:tabs>
              <w:jc w:val="center"/>
              <w:rPr>
                <w:sz w:val="26"/>
                <w:szCs w:val="26"/>
                <w:lang w:val="uk-UA"/>
              </w:rPr>
            </w:pPr>
          </w:p>
          <w:p w:rsidR="00E120D0" w:rsidRPr="00AD21E6" w:rsidRDefault="00E120D0" w:rsidP="007467D6">
            <w:pPr>
              <w:pStyle w:val="10"/>
              <w:tabs>
                <w:tab w:val="left" w:pos="1260"/>
              </w:tabs>
              <w:jc w:val="center"/>
              <w:rPr>
                <w:sz w:val="26"/>
                <w:szCs w:val="26"/>
                <w:lang w:val="uk-UA"/>
              </w:rPr>
            </w:pPr>
          </w:p>
          <w:p w:rsidR="00E120D0" w:rsidRPr="00AD21E6" w:rsidRDefault="00E120D0" w:rsidP="007467D6">
            <w:pPr>
              <w:pStyle w:val="10"/>
              <w:tabs>
                <w:tab w:val="left" w:pos="1260"/>
              </w:tabs>
              <w:jc w:val="center"/>
              <w:rPr>
                <w:sz w:val="26"/>
                <w:szCs w:val="26"/>
                <w:lang w:val="uk-UA"/>
              </w:rPr>
            </w:pPr>
          </w:p>
          <w:p w:rsidR="00E120D0" w:rsidRPr="00AD21E6" w:rsidRDefault="00E120D0" w:rsidP="007467D6">
            <w:pPr>
              <w:pStyle w:val="10"/>
              <w:tabs>
                <w:tab w:val="left" w:pos="1260"/>
              </w:tabs>
              <w:jc w:val="center"/>
              <w:rPr>
                <w:sz w:val="26"/>
                <w:szCs w:val="26"/>
                <w:lang w:val="uk-UA"/>
              </w:rPr>
            </w:pPr>
          </w:p>
          <w:p w:rsidR="00E120D0" w:rsidRPr="00AD21E6" w:rsidRDefault="00E120D0" w:rsidP="007467D6">
            <w:pPr>
              <w:pStyle w:val="10"/>
              <w:tabs>
                <w:tab w:val="left" w:pos="1260"/>
              </w:tabs>
              <w:jc w:val="center"/>
              <w:rPr>
                <w:sz w:val="26"/>
                <w:szCs w:val="26"/>
                <w:lang w:val="uk-UA"/>
              </w:rPr>
            </w:pPr>
          </w:p>
          <w:p w:rsidR="00E120D0" w:rsidRPr="00AD21E6" w:rsidRDefault="00E120D0" w:rsidP="007467D6">
            <w:pPr>
              <w:pStyle w:val="10"/>
              <w:tabs>
                <w:tab w:val="left" w:pos="1260"/>
              </w:tabs>
              <w:jc w:val="center"/>
              <w:rPr>
                <w:sz w:val="26"/>
                <w:szCs w:val="26"/>
                <w:lang w:val="uk-UA"/>
              </w:rPr>
            </w:pPr>
          </w:p>
          <w:p w:rsidR="00E120D0" w:rsidRPr="00AD21E6" w:rsidRDefault="007467D6" w:rsidP="00C12C66">
            <w:pPr>
              <w:pStyle w:val="10"/>
              <w:tabs>
                <w:tab w:val="left" w:pos="1260"/>
              </w:tabs>
              <w:rPr>
                <w:sz w:val="26"/>
                <w:szCs w:val="26"/>
                <w:highlight w:val="red"/>
                <w:lang w:val="uk-UA"/>
              </w:rPr>
            </w:pPr>
            <w:r w:rsidRPr="00C12C66">
              <w:rPr>
                <w:sz w:val="26"/>
                <w:szCs w:val="26"/>
                <w:lang w:val="uk-UA"/>
              </w:rPr>
              <w:t xml:space="preserve">25% </w:t>
            </w:r>
            <w:r w:rsidR="00C12C66" w:rsidRPr="00C12C66">
              <w:rPr>
                <w:sz w:val="26"/>
                <w:szCs w:val="26"/>
                <w:lang w:val="uk-UA"/>
              </w:rPr>
              <w:t>від загальної кіл</w:t>
            </w:r>
            <w:r w:rsidR="00C12C66">
              <w:rPr>
                <w:sz w:val="26"/>
                <w:szCs w:val="26"/>
                <w:lang w:val="uk-UA"/>
              </w:rPr>
              <w:t>ь</w:t>
            </w:r>
            <w:r w:rsidR="00C12C66" w:rsidRPr="00C12C66">
              <w:rPr>
                <w:sz w:val="26"/>
                <w:szCs w:val="26"/>
                <w:lang w:val="uk-UA"/>
              </w:rPr>
              <w:t>кості людей з інвалідністю та літніх осіб</w:t>
            </w:r>
          </w:p>
        </w:tc>
        <w:tc>
          <w:tcPr>
            <w:tcW w:w="2161" w:type="dxa"/>
          </w:tcPr>
          <w:p w:rsidR="00E120D0" w:rsidRPr="00AD21E6" w:rsidRDefault="007467D6">
            <w:pPr>
              <w:pStyle w:val="10"/>
              <w:tabs>
                <w:tab w:val="left" w:pos="1260"/>
              </w:tabs>
              <w:rPr>
                <w:sz w:val="26"/>
                <w:szCs w:val="26"/>
                <w:lang w:val="uk-UA"/>
              </w:rPr>
            </w:pPr>
            <w:r w:rsidRPr="00AD21E6">
              <w:rPr>
                <w:sz w:val="26"/>
                <w:szCs w:val="26"/>
                <w:lang w:val="uk-UA"/>
              </w:rPr>
              <w:t>Стратегія розвитку Донецької області на період до 2027 року</w:t>
            </w:r>
          </w:p>
        </w:tc>
      </w:tr>
    </w:tbl>
    <w:p w:rsidR="00E120D0" w:rsidRPr="00AD21E6" w:rsidRDefault="00E120D0">
      <w:pPr>
        <w:pStyle w:val="10"/>
        <w:spacing w:after="160"/>
        <w:jc w:val="center"/>
        <w:rPr>
          <w:b/>
          <w:sz w:val="26"/>
          <w:szCs w:val="26"/>
          <w:lang w:val="uk-UA"/>
        </w:rPr>
      </w:pPr>
    </w:p>
    <w:p w:rsidR="00E120D0" w:rsidRPr="00AD21E6" w:rsidRDefault="00E120D0">
      <w:pPr>
        <w:pStyle w:val="10"/>
        <w:spacing w:after="160"/>
        <w:jc w:val="center"/>
        <w:rPr>
          <w:b/>
          <w:sz w:val="26"/>
          <w:szCs w:val="26"/>
          <w:lang w:val="uk-UA"/>
        </w:rPr>
      </w:pPr>
    </w:p>
    <w:p w:rsidR="00E120D0" w:rsidRPr="00AD21E6" w:rsidRDefault="00E120D0">
      <w:pPr>
        <w:pStyle w:val="10"/>
        <w:spacing w:after="160"/>
        <w:jc w:val="center"/>
        <w:rPr>
          <w:b/>
          <w:sz w:val="26"/>
          <w:szCs w:val="26"/>
          <w:lang w:val="uk-UA"/>
        </w:rPr>
      </w:pPr>
    </w:p>
    <w:p w:rsidR="00E120D0" w:rsidRPr="00AD21E6" w:rsidRDefault="00E120D0">
      <w:pPr>
        <w:pStyle w:val="10"/>
        <w:spacing w:after="160"/>
        <w:jc w:val="center"/>
        <w:rPr>
          <w:b/>
          <w:sz w:val="26"/>
          <w:szCs w:val="26"/>
          <w:lang w:val="uk-UA"/>
        </w:rPr>
      </w:pPr>
    </w:p>
    <w:p w:rsidR="00E120D0" w:rsidRPr="00AD21E6" w:rsidRDefault="00E120D0">
      <w:pPr>
        <w:pStyle w:val="10"/>
        <w:spacing w:after="160"/>
        <w:jc w:val="center"/>
        <w:rPr>
          <w:b/>
          <w:sz w:val="26"/>
          <w:szCs w:val="26"/>
          <w:lang w:val="uk-UA"/>
        </w:rPr>
      </w:pPr>
    </w:p>
    <w:p w:rsidR="00E120D0" w:rsidRPr="00AD21E6" w:rsidRDefault="007467D6">
      <w:pPr>
        <w:pStyle w:val="10"/>
        <w:rPr>
          <w:b/>
          <w:sz w:val="26"/>
          <w:szCs w:val="26"/>
          <w:lang w:val="uk-UA"/>
        </w:rPr>
      </w:pPr>
      <w:bookmarkStart w:id="2" w:name="_heading=h.8dbzq0i6sfpd" w:colFirst="0" w:colLast="0"/>
      <w:bookmarkEnd w:id="2"/>
      <w:r w:rsidRPr="00AD21E6">
        <w:rPr>
          <w:sz w:val="26"/>
          <w:szCs w:val="26"/>
          <w:lang w:val="uk-UA"/>
        </w:rPr>
        <w:lastRenderedPageBreak/>
        <w:t xml:space="preserve">Галузь (сектор) для публічного інвестування – </w:t>
      </w:r>
      <w:r w:rsidRPr="00AD21E6">
        <w:rPr>
          <w:b/>
          <w:sz w:val="26"/>
          <w:szCs w:val="26"/>
          <w:lang w:val="uk-UA"/>
        </w:rPr>
        <w:t xml:space="preserve">Охорона здоров’я </w:t>
      </w:r>
    </w:p>
    <w:p w:rsidR="00E120D0" w:rsidRPr="00AD21E6" w:rsidRDefault="007467D6">
      <w:pPr>
        <w:pStyle w:val="10"/>
        <w:rPr>
          <w:color w:val="FF0000"/>
          <w:sz w:val="26"/>
          <w:szCs w:val="26"/>
          <w:lang w:val="uk-UA"/>
        </w:rPr>
      </w:pPr>
      <w:r w:rsidRPr="00AD21E6">
        <w:rPr>
          <w:sz w:val="26"/>
          <w:szCs w:val="26"/>
          <w:lang w:val="uk-UA"/>
        </w:rPr>
        <w:t>Головний розпорядник коштів місцевого бюджету</w:t>
      </w:r>
      <w:r>
        <w:rPr>
          <w:sz w:val="26"/>
          <w:szCs w:val="26"/>
          <w:lang w:val="uk-UA"/>
        </w:rPr>
        <w:t xml:space="preserve"> </w:t>
      </w:r>
      <w:r w:rsidRPr="00AD21E6">
        <w:rPr>
          <w:sz w:val="26"/>
          <w:szCs w:val="26"/>
          <w:lang w:val="uk-UA"/>
        </w:rPr>
        <w:t xml:space="preserve">- </w:t>
      </w:r>
      <w:r w:rsidRPr="00AD21E6">
        <w:rPr>
          <w:b/>
          <w:sz w:val="26"/>
          <w:szCs w:val="26"/>
          <w:lang w:val="uk-UA"/>
        </w:rPr>
        <w:t>Відділ з питань охорони здоров’я Мирноградської міської ради</w:t>
      </w:r>
    </w:p>
    <w:p w:rsidR="00E120D0" w:rsidRPr="00AD21E6" w:rsidRDefault="007467D6">
      <w:pPr>
        <w:pStyle w:val="10"/>
        <w:rPr>
          <w:b/>
          <w:sz w:val="26"/>
          <w:szCs w:val="26"/>
          <w:highlight w:val="yellow"/>
          <w:lang w:val="uk-UA"/>
        </w:rPr>
      </w:pPr>
      <w:r w:rsidRPr="00AD21E6">
        <w:rPr>
          <w:sz w:val="26"/>
          <w:szCs w:val="26"/>
          <w:lang w:val="uk-UA"/>
        </w:rPr>
        <w:t xml:space="preserve">Граничний сукупний обсяг публічних інвестицій на середньостроковий період - </w:t>
      </w:r>
      <w:r w:rsidRPr="00AD21E6">
        <w:rPr>
          <w:b/>
          <w:sz w:val="26"/>
          <w:szCs w:val="26"/>
          <w:lang w:val="uk-UA"/>
        </w:rPr>
        <w:t xml:space="preserve">6 500,00 тис. грн., </w:t>
      </w:r>
      <w:r w:rsidRPr="00AD21E6">
        <w:rPr>
          <w:sz w:val="26"/>
          <w:szCs w:val="26"/>
          <w:lang w:val="uk-UA"/>
        </w:rPr>
        <w:t>в т.ч. 2026 рік – 1 500,00 тис.грн., 2027 рік - 2 500,00 тис.грн., 2 500,00 тис.грн.</w:t>
      </w:r>
    </w:p>
    <w:p w:rsidR="00E120D0" w:rsidRPr="00AD21E6" w:rsidRDefault="00E120D0">
      <w:pPr>
        <w:pStyle w:val="10"/>
        <w:rPr>
          <w:b/>
          <w:sz w:val="26"/>
          <w:szCs w:val="26"/>
          <w:highlight w:val="yellow"/>
          <w:lang w:val="uk-UA"/>
        </w:rPr>
      </w:pPr>
    </w:p>
    <w:tbl>
      <w:tblPr>
        <w:tblStyle w:val="af7"/>
        <w:tblW w:w="15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7"/>
        <w:gridCol w:w="3098"/>
        <w:gridCol w:w="2039"/>
        <w:gridCol w:w="2744"/>
        <w:gridCol w:w="1732"/>
        <w:gridCol w:w="1457"/>
        <w:gridCol w:w="2024"/>
      </w:tblGrid>
      <w:tr w:rsidR="00E120D0" w:rsidRPr="00AD21E6">
        <w:trPr>
          <w:cantSplit/>
          <w:tblHeader/>
        </w:trPr>
        <w:tc>
          <w:tcPr>
            <w:tcW w:w="2107" w:type="dxa"/>
          </w:tcPr>
          <w:p w:rsidR="00E120D0" w:rsidRPr="00AD21E6" w:rsidRDefault="007467D6">
            <w:pPr>
              <w:pStyle w:val="10"/>
              <w:tabs>
                <w:tab w:val="left" w:pos="1260"/>
              </w:tabs>
              <w:rPr>
                <w:b/>
                <w:sz w:val="26"/>
                <w:szCs w:val="26"/>
                <w:lang w:val="uk-UA"/>
              </w:rPr>
            </w:pPr>
            <w:r w:rsidRPr="00AD21E6">
              <w:rPr>
                <w:b/>
                <w:sz w:val="26"/>
                <w:szCs w:val="26"/>
                <w:lang w:val="uk-UA"/>
              </w:rPr>
              <w:t xml:space="preserve">Напрям </w:t>
            </w:r>
          </w:p>
        </w:tc>
        <w:tc>
          <w:tcPr>
            <w:tcW w:w="3098" w:type="dxa"/>
          </w:tcPr>
          <w:p w:rsidR="00E120D0" w:rsidRPr="00AD21E6" w:rsidRDefault="007467D6">
            <w:pPr>
              <w:pStyle w:val="10"/>
              <w:tabs>
                <w:tab w:val="left" w:pos="1260"/>
              </w:tabs>
              <w:rPr>
                <w:b/>
                <w:sz w:val="26"/>
                <w:szCs w:val="26"/>
                <w:lang w:val="uk-UA"/>
              </w:rPr>
            </w:pPr>
            <w:r w:rsidRPr="00AD21E6">
              <w:rPr>
                <w:b/>
                <w:sz w:val="26"/>
                <w:szCs w:val="26"/>
                <w:lang w:val="uk-UA"/>
              </w:rPr>
              <w:t>Діючі проекти/ програми</w:t>
            </w:r>
          </w:p>
        </w:tc>
        <w:tc>
          <w:tcPr>
            <w:tcW w:w="2039" w:type="dxa"/>
          </w:tcPr>
          <w:p w:rsidR="00E120D0" w:rsidRPr="00AD21E6" w:rsidRDefault="007467D6">
            <w:pPr>
              <w:pStyle w:val="10"/>
              <w:tabs>
                <w:tab w:val="left" w:pos="1260"/>
              </w:tabs>
              <w:rPr>
                <w:b/>
                <w:sz w:val="26"/>
                <w:szCs w:val="26"/>
                <w:lang w:val="uk-UA"/>
              </w:rPr>
            </w:pPr>
            <w:r w:rsidRPr="00AD21E6">
              <w:rPr>
                <w:b/>
                <w:sz w:val="26"/>
                <w:szCs w:val="26"/>
                <w:lang w:val="uk-UA"/>
              </w:rPr>
              <w:t>Підсектор</w:t>
            </w:r>
          </w:p>
        </w:tc>
        <w:tc>
          <w:tcPr>
            <w:tcW w:w="2744" w:type="dxa"/>
          </w:tcPr>
          <w:p w:rsidR="00E120D0" w:rsidRPr="00AD21E6" w:rsidRDefault="007467D6">
            <w:pPr>
              <w:pStyle w:val="10"/>
              <w:tabs>
                <w:tab w:val="left" w:pos="1260"/>
              </w:tabs>
              <w:rPr>
                <w:b/>
                <w:sz w:val="26"/>
                <w:szCs w:val="26"/>
                <w:lang w:val="uk-UA"/>
              </w:rPr>
            </w:pPr>
            <w:r w:rsidRPr="00AD21E6">
              <w:rPr>
                <w:b/>
                <w:sz w:val="26"/>
                <w:szCs w:val="26"/>
                <w:lang w:val="uk-UA"/>
              </w:rPr>
              <w:t>Цільовий показник</w:t>
            </w:r>
          </w:p>
        </w:tc>
        <w:tc>
          <w:tcPr>
            <w:tcW w:w="1732" w:type="dxa"/>
          </w:tcPr>
          <w:p w:rsidR="00E120D0" w:rsidRPr="00AD21E6" w:rsidRDefault="007467D6">
            <w:pPr>
              <w:pStyle w:val="10"/>
              <w:tabs>
                <w:tab w:val="left" w:pos="1260"/>
              </w:tabs>
              <w:rPr>
                <w:b/>
                <w:sz w:val="26"/>
                <w:szCs w:val="26"/>
                <w:lang w:val="uk-UA"/>
              </w:rPr>
            </w:pPr>
            <w:r w:rsidRPr="00AD21E6">
              <w:rPr>
                <w:b/>
                <w:sz w:val="26"/>
                <w:szCs w:val="26"/>
                <w:lang w:val="uk-UA"/>
              </w:rPr>
              <w:t>Базове значення</w:t>
            </w:r>
          </w:p>
        </w:tc>
        <w:tc>
          <w:tcPr>
            <w:tcW w:w="1457" w:type="dxa"/>
          </w:tcPr>
          <w:p w:rsidR="00E120D0" w:rsidRPr="00AD21E6" w:rsidRDefault="007467D6">
            <w:pPr>
              <w:pStyle w:val="10"/>
              <w:tabs>
                <w:tab w:val="left" w:pos="1260"/>
              </w:tabs>
              <w:rPr>
                <w:b/>
                <w:sz w:val="26"/>
                <w:szCs w:val="26"/>
                <w:lang w:val="uk-UA"/>
              </w:rPr>
            </w:pPr>
            <w:r w:rsidRPr="00AD21E6">
              <w:rPr>
                <w:b/>
                <w:sz w:val="26"/>
                <w:szCs w:val="26"/>
                <w:lang w:val="uk-UA"/>
              </w:rPr>
              <w:t>Ціль 2028</w:t>
            </w:r>
          </w:p>
        </w:tc>
        <w:tc>
          <w:tcPr>
            <w:tcW w:w="2024" w:type="dxa"/>
          </w:tcPr>
          <w:p w:rsidR="00E120D0" w:rsidRPr="00AD21E6" w:rsidRDefault="007467D6">
            <w:pPr>
              <w:pStyle w:val="10"/>
              <w:tabs>
                <w:tab w:val="left" w:pos="1260"/>
              </w:tabs>
              <w:rPr>
                <w:b/>
                <w:sz w:val="26"/>
                <w:szCs w:val="26"/>
                <w:lang w:val="uk-UA"/>
              </w:rPr>
            </w:pPr>
            <w:r w:rsidRPr="00AD21E6">
              <w:rPr>
                <w:b/>
                <w:sz w:val="26"/>
                <w:szCs w:val="26"/>
                <w:lang w:val="uk-UA"/>
              </w:rPr>
              <w:t>Стратегія</w:t>
            </w:r>
          </w:p>
        </w:tc>
      </w:tr>
      <w:tr w:rsidR="00E120D0" w:rsidRPr="00AD21E6">
        <w:trPr>
          <w:cantSplit/>
          <w:tblHeader/>
        </w:trPr>
        <w:tc>
          <w:tcPr>
            <w:tcW w:w="2107" w:type="dxa"/>
          </w:tcPr>
          <w:p w:rsidR="00E120D0" w:rsidRPr="00AD21E6" w:rsidRDefault="007467D6">
            <w:pPr>
              <w:pStyle w:val="10"/>
              <w:pBdr>
                <w:top w:val="nil"/>
                <w:left w:val="nil"/>
                <w:bottom w:val="nil"/>
                <w:right w:val="nil"/>
                <w:between w:val="nil"/>
              </w:pBdr>
              <w:tabs>
                <w:tab w:val="left" w:pos="1260"/>
              </w:tabs>
              <w:rPr>
                <w:sz w:val="26"/>
                <w:szCs w:val="26"/>
                <w:lang w:val="uk-UA"/>
              </w:rPr>
            </w:pPr>
            <w:r w:rsidRPr="00AD21E6">
              <w:rPr>
                <w:sz w:val="26"/>
                <w:szCs w:val="26"/>
                <w:lang w:val="uk-UA"/>
              </w:rPr>
              <w:t>Забезпечення доступу до</w:t>
            </w:r>
          </w:p>
          <w:p w:rsidR="00E120D0" w:rsidRPr="00AD21E6" w:rsidRDefault="007467D6">
            <w:pPr>
              <w:pStyle w:val="10"/>
              <w:pBdr>
                <w:top w:val="nil"/>
                <w:left w:val="nil"/>
                <w:bottom w:val="nil"/>
                <w:right w:val="nil"/>
                <w:between w:val="nil"/>
              </w:pBdr>
              <w:tabs>
                <w:tab w:val="left" w:pos="1260"/>
              </w:tabs>
              <w:rPr>
                <w:sz w:val="26"/>
                <w:szCs w:val="26"/>
                <w:lang w:val="uk-UA"/>
              </w:rPr>
            </w:pPr>
            <w:r w:rsidRPr="00AD21E6">
              <w:rPr>
                <w:sz w:val="26"/>
                <w:szCs w:val="26"/>
                <w:lang w:val="uk-UA"/>
              </w:rPr>
              <w:t>якісної медичної допомоги шляхом розбудови й модернізації об’єктів медичної</w:t>
            </w:r>
          </w:p>
          <w:p w:rsidR="00E120D0" w:rsidRPr="00AD21E6" w:rsidRDefault="007467D6">
            <w:pPr>
              <w:pStyle w:val="10"/>
              <w:pBdr>
                <w:top w:val="nil"/>
                <w:left w:val="nil"/>
                <w:bottom w:val="nil"/>
                <w:right w:val="nil"/>
                <w:between w:val="nil"/>
              </w:pBdr>
              <w:tabs>
                <w:tab w:val="left" w:pos="1260"/>
              </w:tabs>
              <w:rPr>
                <w:sz w:val="26"/>
                <w:szCs w:val="26"/>
                <w:lang w:val="uk-UA"/>
              </w:rPr>
            </w:pPr>
            <w:r w:rsidRPr="00AD21E6">
              <w:rPr>
                <w:sz w:val="26"/>
                <w:szCs w:val="26"/>
                <w:lang w:val="uk-UA"/>
              </w:rPr>
              <w:t>інфраструктури: забезпечення доступу та створення умов для надання якісних та доступних медичних послуг населенню, в</w:t>
            </w:r>
          </w:p>
          <w:p w:rsidR="00E120D0" w:rsidRPr="00AD21E6" w:rsidRDefault="007467D6" w:rsidP="007467D6">
            <w:pPr>
              <w:pStyle w:val="10"/>
              <w:tabs>
                <w:tab w:val="left" w:pos="1260"/>
              </w:tabs>
              <w:rPr>
                <w:sz w:val="26"/>
                <w:szCs w:val="26"/>
                <w:lang w:val="uk-UA"/>
              </w:rPr>
            </w:pPr>
            <w:r w:rsidRPr="00AD21E6">
              <w:rPr>
                <w:sz w:val="26"/>
                <w:szCs w:val="26"/>
                <w:lang w:val="uk-UA"/>
              </w:rPr>
              <w:t>тому числі медичних послуг з реабілітаційної допомоги</w:t>
            </w:r>
          </w:p>
        </w:tc>
        <w:tc>
          <w:tcPr>
            <w:tcW w:w="3098" w:type="dxa"/>
            <w:tcBorders>
              <w:top w:val="single" w:sz="4" w:space="0" w:color="000000"/>
              <w:left w:val="single" w:sz="4" w:space="0" w:color="000000"/>
              <w:right w:val="single" w:sz="4" w:space="0" w:color="000000"/>
            </w:tcBorders>
          </w:tcPr>
          <w:p w:rsidR="00E120D0" w:rsidRPr="00AD21E6" w:rsidRDefault="00E120D0">
            <w:pPr>
              <w:pStyle w:val="10"/>
              <w:tabs>
                <w:tab w:val="left" w:pos="1260"/>
              </w:tabs>
              <w:rPr>
                <w:b/>
                <w:sz w:val="26"/>
                <w:szCs w:val="26"/>
                <w:lang w:val="uk-UA"/>
              </w:rPr>
            </w:pPr>
          </w:p>
        </w:tc>
        <w:tc>
          <w:tcPr>
            <w:tcW w:w="2039" w:type="dxa"/>
          </w:tcPr>
          <w:p w:rsidR="00E120D0" w:rsidRPr="00AD21E6" w:rsidRDefault="007467D6">
            <w:pPr>
              <w:pStyle w:val="10"/>
              <w:tabs>
                <w:tab w:val="left" w:pos="1260"/>
              </w:tabs>
              <w:rPr>
                <w:sz w:val="26"/>
                <w:szCs w:val="26"/>
                <w:lang w:val="uk-UA"/>
              </w:rPr>
            </w:pPr>
            <w:r w:rsidRPr="00AD21E6">
              <w:rPr>
                <w:color w:val="000000"/>
                <w:sz w:val="26"/>
                <w:szCs w:val="26"/>
                <w:lang w:val="uk-UA"/>
              </w:rPr>
              <w:t>Спеціалізована медична допомога</w:t>
            </w:r>
          </w:p>
        </w:tc>
        <w:tc>
          <w:tcPr>
            <w:tcW w:w="2744" w:type="dxa"/>
          </w:tcPr>
          <w:p w:rsidR="00E120D0" w:rsidRDefault="007467D6">
            <w:pPr>
              <w:pStyle w:val="10"/>
              <w:tabs>
                <w:tab w:val="left" w:pos="1260"/>
              </w:tabs>
              <w:rPr>
                <w:color w:val="000000"/>
                <w:sz w:val="26"/>
                <w:szCs w:val="26"/>
                <w:lang w:val="uk-UA"/>
              </w:rPr>
            </w:pPr>
            <w:r w:rsidRPr="00AD21E6">
              <w:rPr>
                <w:color w:val="000000"/>
                <w:sz w:val="26"/>
                <w:szCs w:val="26"/>
                <w:lang w:val="uk-UA"/>
              </w:rPr>
              <w:t>Збільшення кількості пацієнтів, які отримали реабілітаційні послуги</w:t>
            </w:r>
          </w:p>
          <w:p w:rsidR="00793B2D" w:rsidRDefault="00793B2D">
            <w:pPr>
              <w:pStyle w:val="10"/>
              <w:tabs>
                <w:tab w:val="left" w:pos="1260"/>
              </w:tabs>
              <w:rPr>
                <w:color w:val="000000"/>
                <w:sz w:val="26"/>
                <w:szCs w:val="26"/>
                <w:lang w:val="uk-UA"/>
              </w:rPr>
            </w:pPr>
          </w:p>
          <w:p w:rsidR="00793B2D" w:rsidRDefault="00793B2D">
            <w:pPr>
              <w:pStyle w:val="10"/>
              <w:tabs>
                <w:tab w:val="left" w:pos="1260"/>
              </w:tabs>
              <w:rPr>
                <w:color w:val="000000"/>
                <w:sz w:val="26"/>
                <w:szCs w:val="26"/>
                <w:lang w:val="uk-UA"/>
              </w:rPr>
            </w:pPr>
          </w:p>
          <w:p w:rsidR="00793B2D" w:rsidRDefault="00793B2D">
            <w:pPr>
              <w:pStyle w:val="10"/>
              <w:tabs>
                <w:tab w:val="left" w:pos="1260"/>
              </w:tabs>
              <w:rPr>
                <w:color w:val="000000"/>
                <w:sz w:val="26"/>
                <w:szCs w:val="26"/>
                <w:lang w:val="uk-UA"/>
              </w:rPr>
            </w:pPr>
            <w:r w:rsidRPr="00793B2D">
              <w:rPr>
                <w:color w:val="000000"/>
                <w:sz w:val="26"/>
                <w:szCs w:val="26"/>
                <w:lang w:val="uk-UA"/>
              </w:rPr>
              <w:t>Кількість осіб, забезпечених якісною та доступною медичною допомогою, в тому числі реабілітаційною допомогою)</w:t>
            </w:r>
          </w:p>
          <w:p w:rsidR="00793B2D" w:rsidRDefault="00793B2D">
            <w:pPr>
              <w:pStyle w:val="10"/>
              <w:tabs>
                <w:tab w:val="left" w:pos="1260"/>
              </w:tabs>
              <w:rPr>
                <w:color w:val="000000"/>
                <w:sz w:val="26"/>
                <w:szCs w:val="26"/>
                <w:lang w:val="uk-UA"/>
              </w:rPr>
            </w:pPr>
          </w:p>
          <w:p w:rsidR="00793B2D" w:rsidRDefault="00793B2D">
            <w:pPr>
              <w:pStyle w:val="10"/>
              <w:tabs>
                <w:tab w:val="left" w:pos="1260"/>
              </w:tabs>
              <w:rPr>
                <w:color w:val="000000"/>
                <w:sz w:val="26"/>
                <w:szCs w:val="26"/>
                <w:lang w:val="uk-UA"/>
              </w:rPr>
            </w:pPr>
          </w:p>
          <w:p w:rsidR="00793B2D" w:rsidRDefault="00793B2D">
            <w:pPr>
              <w:pStyle w:val="10"/>
              <w:tabs>
                <w:tab w:val="left" w:pos="1260"/>
              </w:tabs>
              <w:rPr>
                <w:color w:val="000000"/>
                <w:sz w:val="26"/>
                <w:szCs w:val="26"/>
                <w:lang w:val="uk-UA"/>
              </w:rPr>
            </w:pPr>
          </w:p>
          <w:p w:rsidR="00793B2D" w:rsidRPr="00AD21E6" w:rsidRDefault="00793B2D">
            <w:pPr>
              <w:pStyle w:val="10"/>
              <w:tabs>
                <w:tab w:val="left" w:pos="1260"/>
              </w:tabs>
              <w:rPr>
                <w:color w:val="000000"/>
                <w:sz w:val="26"/>
                <w:szCs w:val="26"/>
                <w:lang w:val="uk-UA"/>
              </w:rPr>
            </w:pPr>
          </w:p>
        </w:tc>
        <w:tc>
          <w:tcPr>
            <w:tcW w:w="1732" w:type="dxa"/>
          </w:tcPr>
          <w:p w:rsidR="00E120D0" w:rsidRDefault="00C12C66" w:rsidP="00C12C66">
            <w:pPr>
              <w:pStyle w:val="10"/>
              <w:tabs>
                <w:tab w:val="left" w:pos="1260"/>
              </w:tabs>
              <w:jc w:val="center"/>
              <w:rPr>
                <w:color w:val="000000"/>
                <w:sz w:val="26"/>
                <w:szCs w:val="26"/>
                <w:lang w:val="uk-UA"/>
              </w:rPr>
            </w:pPr>
            <w:r w:rsidRPr="00C12C66">
              <w:rPr>
                <w:color w:val="000000"/>
                <w:sz w:val="26"/>
                <w:szCs w:val="26"/>
                <w:lang w:val="uk-UA"/>
              </w:rPr>
              <w:t>0</w:t>
            </w:r>
            <w:r w:rsidR="00793B2D">
              <w:rPr>
                <w:color w:val="000000"/>
                <w:sz w:val="26"/>
                <w:szCs w:val="26"/>
                <w:lang w:val="uk-UA"/>
              </w:rPr>
              <w:t>%</w:t>
            </w:r>
          </w:p>
          <w:p w:rsidR="00793B2D" w:rsidRDefault="00793B2D" w:rsidP="00C12C66">
            <w:pPr>
              <w:pStyle w:val="10"/>
              <w:tabs>
                <w:tab w:val="left" w:pos="1260"/>
              </w:tabs>
              <w:jc w:val="center"/>
              <w:rPr>
                <w:color w:val="000000"/>
                <w:sz w:val="26"/>
                <w:szCs w:val="26"/>
                <w:lang w:val="uk-UA"/>
              </w:rPr>
            </w:pPr>
          </w:p>
          <w:p w:rsidR="00793B2D" w:rsidRDefault="00793B2D" w:rsidP="00C12C66">
            <w:pPr>
              <w:pStyle w:val="10"/>
              <w:tabs>
                <w:tab w:val="left" w:pos="1260"/>
              </w:tabs>
              <w:jc w:val="center"/>
              <w:rPr>
                <w:color w:val="000000"/>
                <w:sz w:val="26"/>
                <w:szCs w:val="26"/>
                <w:lang w:val="uk-UA"/>
              </w:rPr>
            </w:pPr>
          </w:p>
          <w:p w:rsidR="00793B2D" w:rsidRDefault="00793B2D" w:rsidP="00C12C66">
            <w:pPr>
              <w:pStyle w:val="10"/>
              <w:tabs>
                <w:tab w:val="left" w:pos="1260"/>
              </w:tabs>
              <w:jc w:val="center"/>
              <w:rPr>
                <w:color w:val="000000"/>
                <w:sz w:val="26"/>
                <w:szCs w:val="26"/>
                <w:lang w:val="uk-UA"/>
              </w:rPr>
            </w:pPr>
          </w:p>
          <w:p w:rsidR="00793B2D" w:rsidRDefault="00793B2D" w:rsidP="00C12C66">
            <w:pPr>
              <w:pStyle w:val="10"/>
              <w:tabs>
                <w:tab w:val="left" w:pos="1260"/>
              </w:tabs>
              <w:jc w:val="center"/>
              <w:rPr>
                <w:color w:val="000000"/>
                <w:sz w:val="26"/>
                <w:szCs w:val="26"/>
                <w:lang w:val="uk-UA"/>
              </w:rPr>
            </w:pPr>
          </w:p>
          <w:p w:rsidR="00793B2D" w:rsidRDefault="00793B2D" w:rsidP="00C12C66">
            <w:pPr>
              <w:pStyle w:val="10"/>
              <w:tabs>
                <w:tab w:val="left" w:pos="1260"/>
              </w:tabs>
              <w:jc w:val="center"/>
              <w:rPr>
                <w:color w:val="000000"/>
                <w:sz w:val="26"/>
                <w:szCs w:val="26"/>
                <w:lang w:val="uk-UA"/>
              </w:rPr>
            </w:pPr>
          </w:p>
          <w:p w:rsidR="00793B2D" w:rsidRDefault="00793B2D" w:rsidP="00C12C66">
            <w:pPr>
              <w:pStyle w:val="10"/>
              <w:tabs>
                <w:tab w:val="left" w:pos="1260"/>
              </w:tabs>
              <w:jc w:val="center"/>
              <w:rPr>
                <w:color w:val="000000"/>
                <w:sz w:val="26"/>
                <w:szCs w:val="26"/>
                <w:lang w:val="uk-UA"/>
              </w:rPr>
            </w:pPr>
            <w:r w:rsidRPr="00C12C66">
              <w:rPr>
                <w:color w:val="000000"/>
                <w:sz w:val="26"/>
                <w:szCs w:val="26"/>
                <w:lang w:val="uk-UA"/>
              </w:rPr>
              <w:t>0</w:t>
            </w:r>
            <w:r>
              <w:rPr>
                <w:color w:val="000000"/>
                <w:sz w:val="26"/>
                <w:szCs w:val="26"/>
                <w:lang w:val="uk-UA"/>
              </w:rPr>
              <w:t>%</w:t>
            </w:r>
          </w:p>
          <w:p w:rsidR="00793B2D" w:rsidRPr="00AD21E6" w:rsidRDefault="00793B2D" w:rsidP="00C12C66">
            <w:pPr>
              <w:pStyle w:val="10"/>
              <w:tabs>
                <w:tab w:val="left" w:pos="1260"/>
              </w:tabs>
              <w:jc w:val="center"/>
              <w:rPr>
                <w:color w:val="000000"/>
                <w:sz w:val="26"/>
                <w:szCs w:val="26"/>
                <w:highlight w:val="red"/>
                <w:lang w:val="uk-UA"/>
              </w:rPr>
            </w:pPr>
          </w:p>
        </w:tc>
        <w:tc>
          <w:tcPr>
            <w:tcW w:w="1457" w:type="dxa"/>
          </w:tcPr>
          <w:p w:rsidR="00E120D0" w:rsidRDefault="007467D6" w:rsidP="00793B2D">
            <w:pPr>
              <w:pStyle w:val="10"/>
              <w:tabs>
                <w:tab w:val="left" w:pos="1260"/>
              </w:tabs>
              <w:jc w:val="center"/>
              <w:rPr>
                <w:sz w:val="26"/>
                <w:szCs w:val="26"/>
                <w:lang w:val="uk-UA"/>
              </w:rPr>
            </w:pPr>
            <w:r w:rsidRPr="00793B2D">
              <w:rPr>
                <w:color w:val="000000"/>
                <w:sz w:val="26"/>
                <w:szCs w:val="26"/>
                <w:lang w:val="uk-UA"/>
              </w:rPr>
              <w:t>10</w:t>
            </w:r>
            <w:r w:rsidRPr="00793B2D">
              <w:rPr>
                <w:sz w:val="26"/>
                <w:szCs w:val="26"/>
                <w:lang w:val="uk-UA"/>
              </w:rPr>
              <w:t xml:space="preserve"> %</w:t>
            </w:r>
          </w:p>
          <w:p w:rsidR="00793B2D" w:rsidRDefault="00793B2D" w:rsidP="00793B2D">
            <w:pPr>
              <w:pStyle w:val="10"/>
              <w:tabs>
                <w:tab w:val="left" w:pos="1260"/>
              </w:tabs>
              <w:jc w:val="center"/>
              <w:rPr>
                <w:sz w:val="26"/>
                <w:szCs w:val="26"/>
                <w:lang w:val="uk-UA"/>
              </w:rPr>
            </w:pPr>
          </w:p>
          <w:p w:rsidR="00793B2D" w:rsidRDefault="00793B2D" w:rsidP="00793B2D">
            <w:pPr>
              <w:pStyle w:val="10"/>
              <w:tabs>
                <w:tab w:val="left" w:pos="1260"/>
              </w:tabs>
              <w:jc w:val="center"/>
              <w:rPr>
                <w:sz w:val="26"/>
                <w:szCs w:val="26"/>
                <w:lang w:val="uk-UA"/>
              </w:rPr>
            </w:pPr>
          </w:p>
          <w:p w:rsidR="00793B2D" w:rsidRDefault="00793B2D" w:rsidP="00793B2D">
            <w:pPr>
              <w:pStyle w:val="10"/>
              <w:tabs>
                <w:tab w:val="left" w:pos="1260"/>
              </w:tabs>
              <w:jc w:val="center"/>
              <w:rPr>
                <w:sz w:val="26"/>
                <w:szCs w:val="26"/>
                <w:lang w:val="uk-UA"/>
              </w:rPr>
            </w:pPr>
          </w:p>
          <w:p w:rsidR="00793B2D" w:rsidRDefault="00793B2D" w:rsidP="00793B2D">
            <w:pPr>
              <w:pStyle w:val="10"/>
              <w:tabs>
                <w:tab w:val="left" w:pos="1260"/>
              </w:tabs>
              <w:jc w:val="center"/>
              <w:rPr>
                <w:sz w:val="26"/>
                <w:szCs w:val="26"/>
                <w:lang w:val="uk-UA"/>
              </w:rPr>
            </w:pPr>
          </w:p>
          <w:p w:rsidR="00793B2D" w:rsidRDefault="00793B2D" w:rsidP="00793B2D">
            <w:pPr>
              <w:pStyle w:val="10"/>
              <w:tabs>
                <w:tab w:val="left" w:pos="1260"/>
              </w:tabs>
              <w:jc w:val="center"/>
              <w:rPr>
                <w:sz w:val="26"/>
                <w:szCs w:val="26"/>
                <w:lang w:val="uk-UA"/>
              </w:rPr>
            </w:pPr>
          </w:p>
          <w:p w:rsidR="00793B2D" w:rsidRDefault="00793B2D" w:rsidP="00793B2D">
            <w:pPr>
              <w:pStyle w:val="10"/>
              <w:tabs>
                <w:tab w:val="left" w:pos="1260"/>
              </w:tabs>
              <w:jc w:val="center"/>
              <w:rPr>
                <w:sz w:val="26"/>
                <w:szCs w:val="26"/>
                <w:lang w:val="uk-UA"/>
              </w:rPr>
            </w:pPr>
            <w:r>
              <w:rPr>
                <w:sz w:val="26"/>
                <w:szCs w:val="26"/>
                <w:lang w:val="uk-UA"/>
              </w:rPr>
              <w:t>20%</w:t>
            </w:r>
          </w:p>
          <w:p w:rsidR="00793B2D" w:rsidRPr="00AD21E6" w:rsidRDefault="00793B2D" w:rsidP="00793B2D">
            <w:pPr>
              <w:pStyle w:val="10"/>
              <w:tabs>
                <w:tab w:val="left" w:pos="1260"/>
              </w:tabs>
              <w:jc w:val="center"/>
              <w:rPr>
                <w:color w:val="000000"/>
                <w:sz w:val="26"/>
                <w:szCs w:val="26"/>
                <w:highlight w:val="red"/>
                <w:lang w:val="uk-UA"/>
              </w:rPr>
            </w:pPr>
          </w:p>
        </w:tc>
        <w:tc>
          <w:tcPr>
            <w:tcW w:w="2024" w:type="dxa"/>
          </w:tcPr>
          <w:p w:rsidR="00E120D0" w:rsidRPr="00AD21E6" w:rsidRDefault="007467D6">
            <w:pPr>
              <w:pStyle w:val="10"/>
              <w:tabs>
                <w:tab w:val="left" w:pos="1260"/>
              </w:tabs>
              <w:rPr>
                <w:b/>
                <w:sz w:val="26"/>
                <w:szCs w:val="26"/>
                <w:lang w:val="uk-UA"/>
              </w:rPr>
            </w:pPr>
            <w:r w:rsidRPr="00AD21E6">
              <w:rPr>
                <w:sz w:val="26"/>
                <w:szCs w:val="26"/>
                <w:lang w:val="uk-UA"/>
              </w:rPr>
              <w:t>Стратегія розвитку Донецької області на період до 2027 року</w:t>
            </w:r>
          </w:p>
        </w:tc>
      </w:tr>
    </w:tbl>
    <w:p w:rsidR="00E120D0" w:rsidRDefault="00E120D0">
      <w:pPr>
        <w:pStyle w:val="10"/>
        <w:spacing w:after="160"/>
        <w:jc w:val="center"/>
        <w:rPr>
          <w:b/>
          <w:sz w:val="26"/>
          <w:szCs w:val="26"/>
          <w:lang w:val="uk-UA"/>
        </w:rPr>
      </w:pPr>
    </w:p>
    <w:p w:rsidR="00E120D0" w:rsidRPr="00AD21E6" w:rsidRDefault="007467D6" w:rsidP="00297EF1">
      <w:pPr>
        <w:pStyle w:val="10"/>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p>
    <w:sectPr w:rsidR="00E120D0" w:rsidRPr="00AD21E6" w:rsidSect="00E120D0">
      <w:pgSz w:w="16838" w:h="11906" w:orient="landscape"/>
      <w:pgMar w:top="567" w:right="851" w:bottom="851"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panose1 w:val="020B0604020202020204"/>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765E5"/>
    <w:multiLevelType w:val="multilevel"/>
    <w:tmpl w:val="BFF848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7CC064B"/>
    <w:multiLevelType w:val="multilevel"/>
    <w:tmpl w:val="865AB1CA"/>
    <w:lvl w:ilvl="0">
      <w:start w:val="1"/>
      <w:numFmt w:val="bullet"/>
      <w:lvlText w:val="-"/>
      <w:lvlJc w:val="left"/>
      <w:pPr>
        <w:ind w:left="928" w:hanging="360"/>
      </w:pPr>
      <w:rPr>
        <w:rFonts w:ascii="Times New Roman" w:eastAsia="Times New Roman" w:hAnsi="Times New Roman" w:cs="Times New Roman"/>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2" w15:restartNumberingAfterBreak="0">
    <w:nsid w:val="5CD818B6"/>
    <w:multiLevelType w:val="multilevel"/>
    <w:tmpl w:val="6B3699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0D0"/>
    <w:rsid w:val="000B6E61"/>
    <w:rsid w:val="00100647"/>
    <w:rsid w:val="0022333F"/>
    <w:rsid w:val="00280DAF"/>
    <w:rsid w:val="00297EF1"/>
    <w:rsid w:val="00397A95"/>
    <w:rsid w:val="00681D62"/>
    <w:rsid w:val="006E62C3"/>
    <w:rsid w:val="007467D6"/>
    <w:rsid w:val="00793B2D"/>
    <w:rsid w:val="00834294"/>
    <w:rsid w:val="008F1B58"/>
    <w:rsid w:val="00930794"/>
    <w:rsid w:val="00A4095D"/>
    <w:rsid w:val="00A77640"/>
    <w:rsid w:val="00A85707"/>
    <w:rsid w:val="00AD21E6"/>
    <w:rsid w:val="00C12C66"/>
    <w:rsid w:val="00D968F4"/>
    <w:rsid w:val="00E12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87CE4E-2323-4495-9664-630A96DB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rsid w:val="00E120D0"/>
    <w:pPr>
      <w:keepNext/>
      <w:keepLines/>
      <w:spacing w:before="480" w:after="120"/>
      <w:outlineLvl w:val="0"/>
    </w:pPr>
    <w:rPr>
      <w:b/>
      <w:sz w:val="48"/>
      <w:szCs w:val="48"/>
    </w:rPr>
  </w:style>
  <w:style w:type="paragraph" w:styleId="2">
    <w:name w:val="heading 2"/>
    <w:basedOn w:val="10"/>
    <w:next w:val="10"/>
    <w:rsid w:val="00E120D0"/>
    <w:pPr>
      <w:keepNext/>
      <w:keepLines/>
      <w:spacing w:before="360" w:after="80"/>
      <w:outlineLvl w:val="1"/>
    </w:pPr>
    <w:rPr>
      <w:b/>
      <w:sz w:val="36"/>
      <w:szCs w:val="36"/>
    </w:rPr>
  </w:style>
  <w:style w:type="paragraph" w:styleId="3">
    <w:name w:val="heading 3"/>
    <w:basedOn w:val="10"/>
    <w:next w:val="10"/>
    <w:rsid w:val="00E120D0"/>
    <w:pPr>
      <w:keepNext/>
      <w:keepLines/>
      <w:spacing w:before="280" w:after="80"/>
      <w:outlineLvl w:val="2"/>
    </w:pPr>
    <w:rPr>
      <w:b/>
      <w:sz w:val="28"/>
      <w:szCs w:val="28"/>
    </w:rPr>
  </w:style>
  <w:style w:type="paragraph" w:styleId="4">
    <w:name w:val="heading 4"/>
    <w:basedOn w:val="10"/>
    <w:next w:val="10"/>
    <w:rsid w:val="00E120D0"/>
    <w:pPr>
      <w:keepNext/>
      <w:keepLines/>
      <w:spacing w:before="240" w:after="40"/>
      <w:outlineLvl w:val="3"/>
    </w:pPr>
    <w:rPr>
      <w:b/>
    </w:rPr>
  </w:style>
  <w:style w:type="paragraph" w:styleId="5">
    <w:name w:val="heading 5"/>
    <w:basedOn w:val="10"/>
    <w:next w:val="10"/>
    <w:rsid w:val="00E120D0"/>
    <w:pPr>
      <w:keepNext/>
      <w:keepLines/>
      <w:spacing w:before="220" w:after="40"/>
      <w:outlineLvl w:val="4"/>
    </w:pPr>
    <w:rPr>
      <w:b/>
      <w:sz w:val="22"/>
      <w:szCs w:val="22"/>
    </w:rPr>
  </w:style>
  <w:style w:type="paragraph" w:styleId="6">
    <w:name w:val="heading 6"/>
    <w:basedOn w:val="10"/>
    <w:next w:val="10"/>
    <w:rsid w:val="00E120D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E120D0"/>
    <w:tblPr>
      <w:tblCellMar>
        <w:top w:w="100" w:type="dxa"/>
        <w:left w:w="100" w:type="dxa"/>
        <w:bottom w:w="100" w:type="dxa"/>
        <w:right w:w="100" w:type="dxa"/>
      </w:tblCellMar>
    </w:tblPr>
  </w:style>
  <w:style w:type="paragraph" w:customStyle="1" w:styleId="10">
    <w:name w:val="Обычный1"/>
    <w:rsid w:val="00E120D0"/>
  </w:style>
  <w:style w:type="paragraph" w:styleId="a3">
    <w:name w:val="Title"/>
    <w:basedOn w:val="10"/>
    <w:next w:val="10"/>
    <w:rsid w:val="00E120D0"/>
    <w:pPr>
      <w:keepNext/>
      <w:keepLines/>
      <w:spacing w:before="480" w:after="120"/>
    </w:pPr>
    <w:rPr>
      <w:b/>
      <w:sz w:val="72"/>
      <w:szCs w:val="72"/>
    </w:rPr>
  </w:style>
  <w:style w:type="paragraph" w:customStyle="1" w:styleId="a4">
    <w:name w:val="Знак Знак Знак Знак"/>
    <w:rsid w:val="00133411"/>
    <w:rPr>
      <w:rFonts w:ascii="Verdana" w:hAnsi="Verdana" w:cs="Verdana"/>
      <w:sz w:val="20"/>
      <w:szCs w:val="20"/>
      <w:lang w:val="en-US" w:eastAsia="en-US"/>
    </w:rPr>
  </w:style>
  <w:style w:type="paragraph" w:styleId="a5">
    <w:name w:val="Normal (Web)"/>
    <w:uiPriority w:val="99"/>
    <w:unhideWhenUsed/>
    <w:rsid w:val="00133411"/>
    <w:pPr>
      <w:spacing w:before="100" w:beforeAutospacing="1" w:after="100" w:afterAutospacing="1"/>
    </w:pPr>
    <w:rPr>
      <w:lang w:val="uk-UA" w:eastAsia="uk-UA"/>
    </w:rPr>
  </w:style>
  <w:style w:type="character" w:styleId="a6">
    <w:name w:val="Strong"/>
    <w:basedOn w:val="a0"/>
    <w:uiPriority w:val="22"/>
    <w:qFormat/>
    <w:rsid w:val="00133411"/>
    <w:rPr>
      <w:b/>
      <w:bCs/>
    </w:rPr>
  </w:style>
  <w:style w:type="paragraph" w:styleId="a7">
    <w:name w:val="header"/>
    <w:link w:val="a8"/>
    <w:uiPriority w:val="99"/>
    <w:unhideWhenUsed/>
    <w:rsid w:val="004A3947"/>
    <w:pPr>
      <w:tabs>
        <w:tab w:val="center" w:pos="4819"/>
        <w:tab w:val="right" w:pos="9639"/>
      </w:tabs>
    </w:pPr>
  </w:style>
  <w:style w:type="character" w:customStyle="1" w:styleId="a8">
    <w:name w:val="Верхний колонтитул Знак"/>
    <w:basedOn w:val="a0"/>
    <w:link w:val="a7"/>
    <w:uiPriority w:val="99"/>
    <w:rsid w:val="004A3947"/>
    <w:rPr>
      <w:rFonts w:ascii="Times New Roman" w:eastAsia="Times New Roman" w:hAnsi="Times New Roman" w:cs="Times New Roman"/>
      <w:sz w:val="24"/>
      <w:szCs w:val="24"/>
      <w:lang w:val="ru-RU" w:eastAsia="ru-RU"/>
    </w:rPr>
  </w:style>
  <w:style w:type="paragraph" w:styleId="a9">
    <w:name w:val="footer"/>
    <w:link w:val="aa"/>
    <w:uiPriority w:val="99"/>
    <w:unhideWhenUsed/>
    <w:rsid w:val="004A3947"/>
    <w:pPr>
      <w:tabs>
        <w:tab w:val="center" w:pos="4819"/>
        <w:tab w:val="right" w:pos="9639"/>
      </w:tabs>
    </w:pPr>
  </w:style>
  <w:style w:type="character" w:customStyle="1" w:styleId="aa">
    <w:name w:val="Нижний колонтитул Знак"/>
    <w:basedOn w:val="a0"/>
    <w:link w:val="a9"/>
    <w:uiPriority w:val="99"/>
    <w:rsid w:val="004A3947"/>
    <w:rPr>
      <w:rFonts w:ascii="Times New Roman" w:eastAsia="Times New Roman" w:hAnsi="Times New Roman" w:cs="Times New Roman"/>
      <w:sz w:val="24"/>
      <w:szCs w:val="24"/>
      <w:lang w:val="ru-RU" w:eastAsia="ru-RU"/>
    </w:rPr>
  </w:style>
  <w:style w:type="paragraph" w:customStyle="1" w:styleId="rvps2">
    <w:name w:val="rvps2"/>
    <w:rsid w:val="004A3947"/>
    <w:pPr>
      <w:spacing w:before="100" w:beforeAutospacing="1" w:after="100" w:afterAutospacing="1"/>
    </w:pPr>
    <w:rPr>
      <w:lang w:val="uk-UA" w:eastAsia="uk-UA"/>
    </w:rPr>
  </w:style>
  <w:style w:type="character" w:customStyle="1" w:styleId="rvts37">
    <w:name w:val="rvts37"/>
    <w:basedOn w:val="a0"/>
    <w:rsid w:val="004A3947"/>
  </w:style>
  <w:style w:type="character" w:customStyle="1" w:styleId="rvts46">
    <w:name w:val="rvts46"/>
    <w:basedOn w:val="a0"/>
    <w:rsid w:val="004A3947"/>
  </w:style>
  <w:style w:type="character" w:styleId="ab">
    <w:name w:val="Hyperlink"/>
    <w:basedOn w:val="a0"/>
    <w:uiPriority w:val="99"/>
    <w:semiHidden/>
    <w:unhideWhenUsed/>
    <w:rsid w:val="004A3947"/>
    <w:rPr>
      <w:color w:val="0000FF"/>
      <w:u w:val="single"/>
    </w:rPr>
  </w:style>
  <w:style w:type="table" w:styleId="ac">
    <w:name w:val="Table Grid"/>
    <w:basedOn w:val="a1"/>
    <w:uiPriority w:val="39"/>
    <w:rsid w:val="00F06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link w:val="ae"/>
    <w:uiPriority w:val="99"/>
    <w:semiHidden/>
    <w:unhideWhenUsed/>
    <w:rsid w:val="00BA3777"/>
    <w:rPr>
      <w:rFonts w:ascii="Segoe UI" w:hAnsi="Segoe UI" w:cs="Segoe UI"/>
      <w:sz w:val="18"/>
      <w:szCs w:val="18"/>
    </w:rPr>
  </w:style>
  <w:style w:type="character" w:customStyle="1" w:styleId="ae">
    <w:name w:val="Текст выноски Знак"/>
    <w:basedOn w:val="a0"/>
    <w:link w:val="ad"/>
    <w:uiPriority w:val="99"/>
    <w:semiHidden/>
    <w:rsid w:val="00BA3777"/>
    <w:rPr>
      <w:rFonts w:ascii="Segoe UI" w:eastAsia="Times New Roman" w:hAnsi="Segoe UI" w:cs="Segoe UI"/>
      <w:sz w:val="18"/>
      <w:szCs w:val="18"/>
      <w:lang w:val="ru-RU" w:eastAsia="ru-RU"/>
    </w:rPr>
  </w:style>
  <w:style w:type="paragraph" w:customStyle="1" w:styleId="TableParagraph">
    <w:name w:val="Table Paragraph"/>
    <w:uiPriority w:val="1"/>
    <w:qFormat/>
    <w:rsid w:val="00F96D0A"/>
    <w:pPr>
      <w:widowControl w:val="0"/>
      <w:autoSpaceDE w:val="0"/>
      <w:autoSpaceDN w:val="0"/>
      <w:ind w:left="21"/>
      <w:jc w:val="center"/>
    </w:pPr>
    <w:rPr>
      <w:sz w:val="22"/>
      <w:szCs w:val="22"/>
      <w:lang w:val="uk-UA" w:eastAsia="en-US"/>
    </w:rPr>
  </w:style>
  <w:style w:type="paragraph" w:styleId="af">
    <w:name w:val="List Paragraph"/>
    <w:uiPriority w:val="1"/>
    <w:qFormat/>
    <w:rsid w:val="00BF768A"/>
    <w:pPr>
      <w:ind w:left="720"/>
      <w:contextualSpacing/>
    </w:pPr>
  </w:style>
  <w:style w:type="paragraph" w:customStyle="1" w:styleId="af0">
    <w:name w:val="Назва документа"/>
    <w:rsid w:val="00EC246C"/>
    <w:pPr>
      <w:keepNext/>
      <w:keepLines/>
      <w:spacing w:before="240" w:after="240"/>
      <w:jc w:val="center"/>
    </w:pPr>
    <w:rPr>
      <w:b/>
      <w:sz w:val="28"/>
      <w:szCs w:val="20"/>
      <w:lang w:val="uk-UA" w:eastAsia="uk-UA"/>
    </w:rPr>
  </w:style>
  <w:style w:type="paragraph" w:styleId="af1">
    <w:name w:val="Body Text"/>
    <w:link w:val="af2"/>
    <w:uiPriority w:val="1"/>
    <w:qFormat/>
    <w:rsid w:val="000A2F8B"/>
    <w:pPr>
      <w:widowControl w:val="0"/>
      <w:autoSpaceDE w:val="0"/>
      <w:autoSpaceDN w:val="0"/>
    </w:pPr>
    <w:rPr>
      <w:sz w:val="28"/>
      <w:szCs w:val="28"/>
      <w:lang w:val="uk-UA" w:eastAsia="en-US"/>
    </w:rPr>
  </w:style>
  <w:style w:type="character" w:customStyle="1" w:styleId="af2">
    <w:name w:val="Основной текст Знак"/>
    <w:basedOn w:val="a0"/>
    <w:link w:val="af1"/>
    <w:uiPriority w:val="1"/>
    <w:rsid w:val="000A2F8B"/>
    <w:rPr>
      <w:rFonts w:ascii="Times New Roman" w:eastAsia="Times New Roman" w:hAnsi="Times New Roman" w:cs="Times New Roman"/>
      <w:sz w:val="28"/>
      <w:szCs w:val="28"/>
    </w:rPr>
  </w:style>
  <w:style w:type="table" w:customStyle="1" w:styleId="TableNormal0">
    <w:name w:val="Table Normal"/>
    <w:uiPriority w:val="2"/>
    <w:semiHidden/>
    <w:unhideWhenUsed/>
    <w:qFormat/>
    <w:rsid w:val="00624C1A"/>
    <w:pPr>
      <w:widowControl w:val="0"/>
      <w:autoSpaceDE w:val="0"/>
      <w:autoSpaceDN w:val="0"/>
    </w:pPr>
    <w:rPr>
      <w:lang w:val="en-US"/>
    </w:rPr>
    <w:tblPr>
      <w:tblInd w:w="0" w:type="dxa"/>
      <w:tblCellMar>
        <w:top w:w="0" w:type="dxa"/>
        <w:left w:w="0" w:type="dxa"/>
        <w:bottom w:w="0" w:type="dxa"/>
        <w:right w:w="0" w:type="dxa"/>
      </w:tblCellMar>
    </w:tblPr>
  </w:style>
  <w:style w:type="paragraph" w:styleId="af3">
    <w:name w:val="Subtitle"/>
    <w:basedOn w:val="10"/>
    <w:next w:val="10"/>
    <w:rsid w:val="00E120D0"/>
    <w:pPr>
      <w:keepNext/>
      <w:keepLines/>
      <w:spacing w:before="360" w:after="80"/>
    </w:pPr>
    <w:rPr>
      <w:rFonts w:ascii="Georgia" w:eastAsia="Georgia" w:hAnsi="Georgia" w:cs="Georgia"/>
      <w:i/>
      <w:color w:val="666666"/>
      <w:sz w:val="48"/>
      <w:szCs w:val="48"/>
    </w:rPr>
  </w:style>
  <w:style w:type="table" w:customStyle="1" w:styleId="af4">
    <w:basedOn w:val="TableNormal0"/>
    <w:rsid w:val="00E120D0"/>
    <w:tblPr>
      <w:tblStyleRowBandSize w:val="1"/>
      <w:tblStyleColBandSize w:val="1"/>
      <w:tblCellMar>
        <w:left w:w="108" w:type="dxa"/>
        <w:right w:w="108" w:type="dxa"/>
      </w:tblCellMar>
    </w:tblPr>
  </w:style>
  <w:style w:type="table" w:customStyle="1" w:styleId="af5">
    <w:basedOn w:val="TableNormal0"/>
    <w:rsid w:val="00E120D0"/>
    <w:tblPr>
      <w:tblStyleRowBandSize w:val="1"/>
      <w:tblStyleColBandSize w:val="1"/>
    </w:tblPr>
  </w:style>
  <w:style w:type="table" w:customStyle="1" w:styleId="af6">
    <w:basedOn w:val="TableNormal0"/>
    <w:rsid w:val="00E120D0"/>
    <w:tblPr>
      <w:tblStyleRowBandSize w:val="1"/>
      <w:tblStyleColBandSize w:val="1"/>
      <w:tblCellMar>
        <w:left w:w="108" w:type="dxa"/>
        <w:right w:w="108" w:type="dxa"/>
      </w:tblCellMar>
    </w:tblPr>
  </w:style>
  <w:style w:type="table" w:customStyle="1" w:styleId="af7">
    <w:basedOn w:val="TableNormal0"/>
    <w:rsid w:val="00E120D0"/>
    <w:tblPr>
      <w:tblStyleRowBandSize w:val="1"/>
      <w:tblStyleColBandSize w:val="1"/>
      <w:tblCellMar>
        <w:left w:w="108" w:type="dxa"/>
        <w:right w:w="108" w:type="dxa"/>
      </w:tblCellMar>
    </w:tblPr>
  </w:style>
  <w:style w:type="table" w:customStyle="1" w:styleId="af8">
    <w:basedOn w:val="TableNormal0"/>
    <w:rsid w:val="00E120D0"/>
    <w:tblPr>
      <w:tblStyleRowBandSize w:val="1"/>
      <w:tblStyleColBandSize w:val="1"/>
      <w:tblCellMar>
        <w:left w:w="108" w:type="dxa"/>
        <w:right w:w="108" w:type="dxa"/>
      </w:tblCellMar>
    </w:tblPr>
  </w:style>
  <w:style w:type="table" w:customStyle="1" w:styleId="af9">
    <w:basedOn w:val="TableNormal0"/>
    <w:rsid w:val="00E120D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OzILlqWL8gatw+5ch0NwVOngLw==">CgMxLjAaGAoBMBITChEIB0INCgRMYXRvEgVBcmlhbBoUCgExEg8KDQgHQgkSB0d1bmdzdWgyDmguNmMybjc2bnN0dm0yMgxoLjV3dXBrZGs5ZGYyDmguOGRienEwaTZzZnBkMg5oLjg3ajRleTVuOGdrMDgAciExejhtTHlnQXF2X0U4SkZMV1dOOEc4MnJkZHBNMEdiOW8=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1952</Words>
  <Characters>11133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User</cp:lastModifiedBy>
  <cp:revision>2</cp:revision>
  <dcterms:created xsi:type="dcterms:W3CDTF">2025-09-23T08:11:00Z</dcterms:created>
  <dcterms:modified xsi:type="dcterms:W3CDTF">2025-09-23T08:11:00Z</dcterms:modified>
</cp:coreProperties>
</file>