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D2" w:rsidRDefault="00D44604" w:rsidP="00892AAF">
      <w:pPr>
        <w:pStyle w:val="normal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Додаток</w:t>
      </w:r>
      <w:proofErr w:type="spellEnd"/>
      <w:r w:rsidRPr="00892AAF">
        <w:rPr>
          <w:rFonts w:ascii="Times New Roman" w:eastAsia="Times New Roman" w:hAnsi="Times New Roman" w:cs="Times New Roman"/>
        </w:rPr>
        <w:t xml:space="preserve"> </w:t>
      </w:r>
      <w:r w:rsidR="00892AAF">
        <w:rPr>
          <w:rFonts w:ascii="Times New Roman" w:eastAsia="Times New Roman" w:hAnsi="Times New Roman" w:cs="Times New Roman"/>
        </w:rPr>
        <w:t xml:space="preserve"> 2</w:t>
      </w:r>
      <w:r>
        <w:rPr>
          <w:rFonts w:ascii="Times New Roman" w:eastAsia="Times New Roman" w:hAnsi="Times New Roman" w:cs="Times New Roman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</w:rPr>
        <w:t>розпорядження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892AAF">
        <w:rPr>
          <w:rFonts w:ascii="Times New Roman" w:eastAsia="Times New Roman" w:hAnsi="Times New Roman" w:cs="Times New Roman"/>
        </w:rPr>
        <w:t>начальника</w:t>
      </w:r>
    </w:p>
    <w:p w:rsidR="00D44604" w:rsidRPr="00892AAF" w:rsidRDefault="00D44604" w:rsidP="00D44604">
      <w:pPr>
        <w:pStyle w:val="normal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0D4BA0">
        <w:rPr>
          <w:rFonts w:ascii="Times New Roman" w:eastAsia="Times New Roman" w:hAnsi="Times New Roman" w:cs="Times New Roman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="000275F9">
        <w:rPr>
          <w:rFonts w:ascii="Times New Roman" w:eastAsia="Times New Roman" w:hAnsi="Times New Roman" w:cs="Times New Roman"/>
        </w:rPr>
        <w:t xml:space="preserve">20.12.2024 </w:t>
      </w:r>
      <w:r w:rsidR="000D4BA0">
        <w:rPr>
          <w:rFonts w:ascii="Times New Roman" w:eastAsia="Times New Roman" w:hAnsi="Times New Roman" w:cs="Times New Roman"/>
        </w:rPr>
        <w:t xml:space="preserve"> № </w:t>
      </w:r>
      <w:r w:rsidR="000275F9">
        <w:rPr>
          <w:rFonts w:ascii="Times New Roman" w:eastAsia="Times New Roman" w:hAnsi="Times New Roman" w:cs="Times New Roman"/>
        </w:rPr>
        <w:t>2667р</w:t>
      </w:r>
      <w:r w:rsidR="000D4BA0">
        <w:rPr>
          <w:rFonts w:ascii="Times New Roman" w:eastAsia="Times New Roman" w:hAnsi="Times New Roman" w:cs="Times New Roman"/>
        </w:rPr>
        <w:t xml:space="preserve">     </w:t>
      </w:r>
    </w:p>
    <w:p w:rsidR="009059D2" w:rsidRDefault="009059D2">
      <w:pPr>
        <w:pStyle w:val="normal"/>
        <w:rPr>
          <w:rFonts w:ascii="Times New Roman" w:eastAsia="Times New Roman" w:hAnsi="Times New Roman" w:cs="Times New Roman"/>
        </w:rPr>
      </w:pPr>
    </w:p>
    <w:p w:rsidR="009059D2" w:rsidRDefault="009059D2">
      <w:pPr>
        <w:pStyle w:val="normal"/>
        <w:rPr>
          <w:rFonts w:ascii="Times New Roman" w:eastAsia="Times New Roman" w:hAnsi="Times New Roman" w:cs="Times New Roman"/>
        </w:rPr>
      </w:pPr>
    </w:p>
    <w:p w:rsidR="009059D2" w:rsidRDefault="00D44604">
      <w:pPr>
        <w:pStyle w:val="normal"/>
        <w:shd w:val="clear" w:color="auto" w:fill="FFFFFF"/>
        <w:ind w:left="460" w:right="460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Аналіз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highlight w:val="white"/>
        </w:rPr>
        <w:t xml:space="preserve">проекту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Програми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і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highlight w:val="white"/>
        </w:rPr>
        <w:t>соц</w:t>
      </w:r>
      <w:proofErr w:type="gramEnd"/>
      <w:r>
        <w:rPr>
          <w:rFonts w:ascii="Times New Roman" w:eastAsia="Times New Roman" w:hAnsi="Times New Roman" w:cs="Times New Roman"/>
          <w:highlight w:val="white"/>
        </w:rPr>
        <w:t>іального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розвитку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Мирноградської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міської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громади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Донецької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області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на 2025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рік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далі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Програми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) на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відповідність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критеріям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визначення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наслідків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довкілля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, у тому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числі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здоров’я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населення</w:t>
      </w:r>
      <w:proofErr w:type="spellEnd"/>
    </w:p>
    <w:tbl>
      <w:tblPr>
        <w:tblStyle w:val="a5"/>
        <w:tblW w:w="98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/>
      </w:tblPr>
      <w:tblGrid>
        <w:gridCol w:w="540"/>
        <w:gridCol w:w="8310"/>
        <w:gridCol w:w="990"/>
      </w:tblGrid>
      <w:tr w:rsidR="009059D2">
        <w:trPr>
          <w:trHeight w:val="5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Критерії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так/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ні</w:t>
            </w:r>
            <w:proofErr w:type="spellEnd"/>
          </w:p>
        </w:tc>
      </w:tr>
      <w:tr w:rsidR="009059D2" w:rsidTr="00892AAF">
        <w:trPr>
          <w:trHeight w:val="60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передбачатиме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законодавством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передбачено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процедури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оцінки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довкілля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</w:p>
        </w:tc>
      </w:tr>
      <w:tr w:rsidR="009059D2" w:rsidTr="00892AAF">
        <w:trPr>
          <w:trHeight w:val="206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передбачатиме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визначеної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іншими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документами державного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законодавством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передбачено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процедури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оцінки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характеристики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розміру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масштабів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місця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провадження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розташування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);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умов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виділених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природних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матеріальних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</w:p>
        </w:tc>
      </w:tr>
      <w:tr w:rsidR="009059D2" w:rsidTr="00892AAF">
        <w:trPr>
          <w:trHeight w:val="106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передбачатиме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зміни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діяльності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визначеної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іншими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документами державного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яка 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ідлягала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оцінці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яка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внаслідок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таких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вимагатиме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здійснення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оцінки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довкілля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</w:p>
        </w:tc>
      </w:tr>
      <w:tr w:rsidR="009059D2" w:rsidTr="00892AAF">
        <w:trPr>
          <w:trHeight w:val="11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вимагає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оцінки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зважаючи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ймов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ірні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територій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природоохоронним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статусом: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територій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об’єктів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природно-заповідного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фонду;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екологічної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мережі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Смарагдової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мережі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</w:p>
        </w:tc>
      </w:tr>
      <w:tr w:rsidR="009059D2" w:rsidTr="00892AAF">
        <w:trPr>
          <w:trHeight w:val="9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впливає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інші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пов’язан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документи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державного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приймаються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документа державного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планування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що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потребуватимуть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стратегічної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екологічної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оцінки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</w:p>
        </w:tc>
      </w:tr>
      <w:tr w:rsidR="009059D2" w:rsidTr="00892AAF">
        <w:trPr>
          <w:trHeight w:val="64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може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погіршити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наявні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екологічні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проблеми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ризики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стосуються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</w:p>
        </w:tc>
      </w:tr>
      <w:tr w:rsidR="009059D2" w:rsidTr="00892AAF">
        <w:trPr>
          <w:trHeight w:val="26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ймовірно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матиме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значні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урахуванням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ймовірності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тривалості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частоти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зворотності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кумулятивного характеру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транскордонного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характеру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ризиків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людей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наприклад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викликаних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аваріями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);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розмі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просторового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поширення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географічна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територія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чисельність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ймовірно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зазнають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впливу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);</w:t>
            </w:r>
            <w:r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територій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ландшафтів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мають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охоронний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статус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національному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міжнародному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рівні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>
            <w:pPr>
              <w:pStyle w:val="normal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</w:p>
        </w:tc>
      </w:tr>
      <w:tr w:rsidR="009059D2" w:rsidTr="00892AAF">
        <w:trPr>
          <w:trHeight w:val="646"/>
        </w:trPr>
        <w:tc>
          <w:tcPr>
            <w:tcW w:w="9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9D2" w:rsidRDefault="00D44604" w:rsidP="00892AAF">
            <w:pPr>
              <w:pStyle w:val="normal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проаналізовано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відповідність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критеріям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визначення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наслідкі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довкілля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у тому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здоров’я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є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частиною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Програми</w:t>
            </w:r>
            <w:proofErr w:type="spellEnd"/>
          </w:p>
        </w:tc>
      </w:tr>
    </w:tbl>
    <w:p w:rsidR="009059D2" w:rsidRDefault="009059D2">
      <w:pPr>
        <w:pStyle w:val="normal"/>
        <w:rPr>
          <w:rFonts w:ascii="Times New Roman" w:eastAsia="Times New Roman" w:hAnsi="Times New Roman" w:cs="Times New Roman"/>
        </w:rPr>
      </w:pPr>
    </w:p>
    <w:p w:rsidR="009059D2" w:rsidRDefault="009059D2">
      <w:pPr>
        <w:pStyle w:val="normal"/>
        <w:rPr>
          <w:rFonts w:ascii="Times New Roman" w:eastAsia="Times New Roman" w:hAnsi="Times New Roman" w:cs="Times New Roman"/>
        </w:rPr>
      </w:pPr>
    </w:p>
    <w:p w:rsidR="00892AAF" w:rsidRPr="00D44604" w:rsidRDefault="00892AAF" w:rsidP="00D44604">
      <w:pPr>
        <w:rPr>
          <w:rFonts w:ascii="Times New Roman" w:hAnsi="Times New Roman"/>
        </w:rPr>
      </w:pPr>
      <w:r w:rsidRPr="00892AAF">
        <w:rPr>
          <w:rFonts w:ascii="Times New Roman" w:hAnsi="Times New Roman"/>
        </w:rPr>
        <w:t>В.о. н</w:t>
      </w:r>
      <w:r w:rsidRPr="00892AAF">
        <w:rPr>
          <w:rFonts w:ascii="Times New Roman" w:eastAsia="Times New Roman" w:hAnsi="Times New Roman" w:cs="Times New Roman"/>
        </w:rPr>
        <w:t>ачальник</w:t>
      </w:r>
      <w:r w:rsidRPr="00892AAF">
        <w:rPr>
          <w:rFonts w:ascii="Times New Roman" w:hAnsi="Times New Roman"/>
        </w:rPr>
        <w:t xml:space="preserve">а </w:t>
      </w:r>
      <w:r w:rsidRPr="00892AAF">
        <w:rPr>
          <w:rFonts w:ascii="Times New Roman" w:hAnsi="Times New Roman"/>
        </w:rPr>
        <w:tab/>
      </w:r>
      <w:r w:rsidRPr="00892AAF">
        <w:rPr>
          <w:rFonts w:ascii="Times New Roman" w:hAnsi="Times New Roman"/>
        </w:rPr>
        <w:tab/>
      </w:r>
      <w:r w:rsidRPr="00892AAF">
        <w:rPr>
          <w:rFonts w:ascii="Times New Roman" w:hAnsi="Times New Roman"/>
        </w:rPr>
        <w:tab/>
      </w:r>
      <w:r w:rsidRPr="00892AAF">
        <w:rPr>
          <w:rFonts w:ascii="Times New Roman" w:hAnsi="Times New Roman"/>
        </w:rPr>
        <w:tab/>
        <w:t xml:space="preserve"> </w:t>
      </w:r>
      <w:r w:rsidRPr="00892AAF">
        <w:rPr>
          <w:rFonts w:ascii="Times New Roman" w:hAnsi="Times New Roman"/>
        </w:rPr>
        <w:tab/>
      </w:r>
      <w:r w:rsidRPr="00892AAF">
        <w:rPr>
          <w:rFonts w:ascii="Times New Roman" w:hAnsi="Times New Roman"/>
        </w:rPr>
        <w:tab/>
        <w:t xml:space="preserve">         </w:t>
      </w:r>
      <w:r w:rsidRPr="00892AAF">
        <w:rPr>
          <w:rFonts w:ascii="Times New Roman" w:eastAsia="Times New Roman" w:hAnsi="Times New Roman" w:cs="Times New Roman"/>
        </w:rPr>
        <w:tab/>
      </w:r>
      <w:r w:rsidRPr="00892AAF"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 xml:space="preserve">        </w:t>
      </w:r>
      <w:r w:rsidRPr="00892AAF">
        <w:rPr>
          <w:rFonts w:ascii="Times New Roman" w:hAnsi="Times New Roman"/>
        </w:rPr>
        <w:t xml:space="preserve">        </w:t>
      </w:r>
      <w:proofErr w:type="spellStart"/>
      <w:r w:rsidRPr="00892AAF">
        <w:rPr>
          <w:rFonts w:ascii="Times New Roman" w:eastAsia="Times New Roman" w:hAnsi="Times New Roman" w:cs="Times New Roman"/>
        </w:rPr>
        <w:t>Юрій</w:t>
      </w:r>
      <w:proofErr w:type="spellEnd"/>
      <w:r w:rsidRPr="00892AAF">
        <w:rPr>
          <w:rFonts w:ascii="Times New Roman" w:eastAsia="Times New Roman" w:hAnsi="Times New Roman" w:cs="Times New Roman"/>
        </w:rPr>
        <w:t xml:space="preserve">  ТРЕТЯК</w:t>
      </w:r>
    </w:p>
    <w:sectPr w:rsidR="00892AAF" w:rsidRPr="00D44604" w:rsidSect="009059D2">
      <w:pgSz w:w="11909" w:h="16834"/>
      <w:pgMar w:top="566" w:right="566" w:bottom="566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uni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9D2"/>
    <w:rsid w:val="000275F9"/>
    <w:rsid w:val="000D4BA0"/>
    <w:rsid w:val="00335B21"/>
    <w:rsid w:val="00530E6B"/>
    <w:rsid w:val="00892AAF"/>
    <w:rsid w:val="008A0410"/>
    <w:rsid w:val="009059D2"/>
    <w:rsid w:val="0092291A"/>
    <w:rsid w:val="00D4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unito" w:eastAsia="Nunito" w:hAnsi="Nunito" w:cs="Nunito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E6B"/>
  </w:style>
  <w:style w:type="paragraph" w:styleId="1">
    <w:name w:val="heading 1"/>
    <w:basedOn w:val="normal"/>
    <w:next w:val="normal"/>
    <w:rsid w:val="009059D2"/>
    <w:pPr>
      <w:keepNext/>
      <w:keepLines/>
      <w:spacing w:before="400" w:after="150"/>
      <w:ind w:left="720" w:hanging="360"/>
      <w:outlineLvl w:val="0"/>
    </w:pPr>
    <w:rPr>
      <w:color w:val="274E13"/>
      <w:sz w:val="30"/>
      <w:szCs w:val="30"/>
    </w:rPr>
  </w:style>
  <w:style w:type="paragraph" w:styleId="2">
    <w:name w:val="heading 2"/>
    <w:basedOn w:val="normal"/>
    <w:next w:val="normal"/>
    <w:rsid w:val="009059D2"/>
    <w:pPr>
      <w:keepNext/>
      <w:keepLines/>
      <w:spacing w:before="360" w:after="120"/>
      <w:ind w:left="720"/>
      <w:outlineLvl w:val="1"/>
    </w:pPr>
    <w:rPr>
      <w:color w:val="274E13"/>
      <w:sz w:val="30"/>
      <w:szCs w:val="30"/>
    </w:rPr>
  </w:style>
  <w:style w:type="paragraph" w:styleId="3">
    <w:name w:val="heading 3"/>
    <w:basedOn w:val="normal"/>
    <w:next w:val="normal"/>
    <w:rsid w:val="009059D2"/>
    <w:pPr>
      <w:keepNext/>
      <w:keepLines/>
      <w:outlineLvl w:val="2"/>
    </w:pPr>
    <w:rPr>
      <w:i/>
      <w:color w:val="274E13"/>
      <w:highlight w:val="white"/>
    </w:rPr>
  </w:style>
  <w:style w:type="paragraph" w:styleId="4">
    <w:name w:val="heading 4"/>
    <w:basedOn w:val="normal"/>
    <w:next w:val="normal"/>
    <w:rsid w:val="009059D2"/>
    <w:pPr>
      <w:keepNext/>
      <w:keepLines/>
      <w:spacing w:before="280" w:after="80"/>
      <w:outlineLvl w:val="3"/>
    </w:pPr>
    <w:rPr>
      <w:color w:val="666666"/>
    </w:rPr>
  </w:style>
  <w:style w:type="paragraph" w:styleId="5">
    <w:name w:val="heading 5"/>
    <w:basedOn w:val="normal"/>
    <w:next w:val="normal"/>
    <w:rsid w:val="009059D2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normal"/>
    <w:next w:val="normal"/>
    <w:rsid w:val="009059D2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059D2"/>
  </w:style>
  <w:style w:type="table" w:customStyle="1" w:styleId="TableNormal">
    <w:name w:val="Table Normal"/>
    <w:rsid w:val="009059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059D2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9059D2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rsid w:val="009059D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2024-11-26T08:06:00Z</dcterms:created>
  <dcterms:modified xsi:type="dcterms:W3CDTF">2024-12-27T08:50:00Z</dcterms:modified>
</cp:coreProperties>
</file>