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C4" w:rsidRPr="006E3F2B" w:rsidRDefault="00AD4DC4" w:rsidP="000564FE">
      <w:pPr>
        <w:pStyle w:val="2"/>
        <w:ind w:right="-239" w:firstLine="567"/>
        <w:jc w:val="center"/>
        <w:rPr>
          <w:b/>
          <w:sz w:val="24"/>
          <w:szCs w:val="24"/>
          <w:lang w:val="uk-UA"/>
        </w:rPr>
      </w:pPr>
    </w:p>
    <w:p w:rsidR="00AD4DC4" w:rsidRPr="006E3F2B" w:rsidRDefault="00AD4DC4" w:rsidP="00954D91">
      <w:pPr>
        <w:pStyle w:val="2"/>
        <w:ind w:right="-239" w:firstLine="0"/>
        <w:jc w:val="center"/>
        <w:rPr>
          <w:b/>
          <w:sz w:val="24"/>
          <w:szCs w:val="24"/>
          <w:lang w:val="uk-UA"/>
        </w:rPr>
      </w:pPr>
      <w:r w:rsidRPr="006E3F2B">
        <w:rPr>
          <w:b/>
          <w:sz w:val="24"/>
          <w:szCs w:val="24"/>
          <w:lang w:val="uk-UA"/>
        </w:rPr>
        <w:t>Аналіз регуляторного впливу</w:t>
      </w:r>
    </w:p>
    <w:p w:rsidR="00AD4DC4" w:rsidRPr="006E3F2B" w:rsidRDefault="0087711D" w:rsidP="00954D91">
      <w:pPr>
        <w:pStyle w:val="2"/>
        <w:ind w:right="-239" w:firstLine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проекту </w:t>
      </w:r>
      <w:r w:rsidR="00AD4DC4" w:rsidRPr="006E3F2B">
        <w:rPr>
          <w:b/>
          <w:sz w:val="24"/>
          <w:szCs w:val="24"/>
          <w:lang w:val="uk-UA"/>
        </w:rPr>
        <w:t xml:space="preserve">рішення </w:t>
      </w:r>
      <w:r w:rsidR="00CE243C">
        <w:rPr>
          <w:b/>
          <w:sz w:val="24"/>
          <w:szCs w:val="24"/>
          <w:lang w:val="uk-UA"/>
        </w:rPr>
        <w:t>Мирноградської</w:t>
      </w:r>
      <w:r w:rsidR="00AD4DC4" w:rsidRPr="006E3F2B">
        <w:rPr>
          <w:b/>
          <w:sz w:val="24"/>
          <w:szCs w:val="24"/>
          <w:lang w:val="uk-UA"/>
        </w:rPr>
        <w:t xml:space="preserve"> міської ради</w:t>
      </w:r>
    </w:p>
    <w:p w:rsidR="00583B0F" w:rsidRPr="00583B0F" w:rsidRDefault="00AD4DC4" w:rsidP="006E247A">
      <w:pPr>
        <w:ind w:right="-1"/>
        <w:jc w:val="center"/>
        <w:rPr>
          <w:b/>
          <w:sz w:val="24"/>
          <w:szCs w:val="24"/>
          <w:lang w:val="uk-UA"/>
        </w:rPr>
      </w:pPr>
      <w:r w:rsidRPr="00583B0F">
        <w:rPr>
          <w:b/>
          <w:sz w:val="24"/>
          <w:szCs w:val="24"/>
          <w:lang w:val="uk-UA"/>
        </w:rPr>
        <w:t>«</w:t>
      </w:r>
      <w:r w:rsidR="00CE243C" w:rsidRPr="00CE243C">
        <w:rPr>
          <w:sz w:val="24"/>
          <w:szCs w:val="24"/>
          <w:lang w:val="uk-UA"/>
        </w:rPr>
        <w:t xml:space="preserve">Про встановлення на території Мирноградської міської територіальної громади </w:t>
      </w:r>
      <w:r w:rsidR="00CE243C" w:rsidRPr="00CE243C">
        <w:rPr>
          <w:bCs/>
          <w:sz w:val="24"/>
          <w:szCs w:val="24"/>
          <w:lang w:val="uk-UA"/>
        </w:rPr>
        <w:t xml:space="preserve">єдиного податку  </w:t>
      </w:r>
      <w:r w:rsidR="00CE243C" w:rsidRPr="00CE243C">
        <w:rPr>
          <w:sz w:val="24"/>
          <w:szCs w:val="24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  <w:r w:rsidR="00583B0F">
        <w:rPr>
          <w:b/>
          <w:sz w:val="24"/>
          <w:szCs w:val="24"/>
          <w:lang w:val="uk-UA"/>
        </w:rPr>
        <w:t>»</w:t>
      </w:r>
    </w:p>
    <w:p w:rsidR="008E4940" w:rsidRDefault="008E4940" w:rsidP="008E4940">
      <w:pPr>
        <w:pStyle w:val="2"/>
        <w:ind w:right="-239" w:firstLine="567"/>
        <w:rPr>
          <w:b/>
          <w:sz w:val="24"/>
          <w:szCs w:val="24"/>
          <w:lang w:val="uk-UA"/>
        </w:rPr>
      </w:pPr>
    </w:p>
    <w:p w:rsidR="0080007A" w:rsidRPr="008C598C" w:rsidRDefault="0080007A" w:rsidP="00B564CA">
      <w:pPr>
        <w:pStyle w:val="af1"/>
        <w:spacing w:before="0" w:after="0"/>
        <w:ind w:firstLine="708"/>
        <w:rPr>
          <w:lang w:eastAsia="uk-UA"/>
        </w:rPr>
      </w:pPr>
      <w:r w:rsidRPr="00CE243C">
        <w:t xml:space="preserve">Враховуючи розпорядження Кабінету Міністрів України від 12.06.2020 № 710-р «Про визначення адміністративних центрів та затвердження територій територіальних громад Донецької області», у 2021 році </w:t>
      </w:r>
      <w:r w:rsidR="00AB60D1" w:rsidRPr="00CE243C">
        <w:t xml:space="preserve">утворена </w:t>
      </w:r>
      <w:r w:rsidR="00CE243C" w:rsidRPr="00CE243C">
        <w:t>Мирноград</w:t>
      </w:r>
      <w:r w:rsidRPr="00CE243C">
        <w:t>ськ</w:t>
      </w:r>
      <w:r w:rsidR="00AB60D1" w:rsidRPr="00CE243C">
        <w:t>а</w:t>
      </w:r>
      <w:r w:rsidRPr="00CE243C">
        <w:t xml:space="preserve"> міськ</w:t>
      </w:r>
      <w:r w:rsidR="00AB60D1" w:rsidRPr="00CE243C">
        <w:t>а</w:t>
      </w:r>
      <w:r w:rsidRPr="00CE243C">
        <w:t xml:space="preserve"> територіальн</w:t>
      </w:r>
      <w:r w:rsidR="00AB60D1" w:rsidRPr="00CE243C">
        <w:t>а</w:t>
      </w:r>
      <w:r w:rsidRPr="00CE243C">
        <w:t xml:space="preserve"> громад</w:t>
      </w:r>
      <w:r w:rsidR="00AB60D1" w:rsidRPr="00CE243C">
        <w:t>а</w:t>
      </w:r>
      <w:r w:rsidRPr="00CE243C">
        <w:t>.</w:t>
      </w:r>
      <w:r w:rsidR="003B3B59" w:rsidRPr="00CE243C">
        <w:t xml:space="preserve"> </w:t>
      </w:r>
      <w:r w:rsidRPr="00CE243C">
        <w:rPr>
          <w:lang w:eastAsia="uk-UA"/>
        </w:rPr>
        <w:t xml:space="preserve">До складу громади входять </w:t>
      </w:r>
      <w:r w:rsidR="008C598C">
        <w:rPr>
          <w:lang w:eastAsia="uk-UA"/>
        </w:rPr>
        <w:t>5</w:t>
      </w:r>
      <w:r w:rsidR="00CE243C" w:rsidRPr="00CE243C">
        <w:rPr>
          <w:lang w:eastAsia="uk-UA"/>
        </w:rPr>
        <w:t xml:space="preserve"> населених</w:t>
      </w:r>
      <w:r w:rsidRPr="00CE243C">
        <w:rPr>
          <w:lang w:eastAsia="uk-UA"/>
        </w:rPr>
        <w:t xml:space="preserve"> пункт</w:t>
      </w:r>
      <w:r w:rsidR="008C598C">
        <w:rPr>
          <w:lang w:eastAsia="uk-UA"/>
        </w:rPr>
        <w:t>и</w:t>
      </w:r>
      <w:r w:rsidRPr="00CE243C">
        <w:rPr>
          <w:lang w:eastAsia="uk-UA"/>
        </w:rPr>
        <w:t>, у тому числі м.</w:t>
      </w:r>
      <w:r w:rsidR="00CE243C" w:rsidRPr="00CE243C">
        <w:rPr>
          <w:lang w:eastAsia="uk-UA"/>
        </w:rPr>
        <w:t xml:space="preserve"> Мирноград та </w:t>
      </w:r>
      <w:r w:rsidR="008C598C">
        <w:rPr>
          <w:lang w:eastAsia="uk-UA"/>
        </w:rPr>
        <w:t>4</w:t>
      </w:r>
      <w:r w:rsidRPr="00CE243C">
        <w:rPr>
          <w:lang w:eastAsia="uk-UA"/>
        </w:rPr>
        <w:t xml:space="preserve"> сел</w:t>
      </w:r>
      <w:r w:rsidR="00CE243C" w:rsidRPr="00CE243C">
        <w:rPr>
          <w:lang w:eastAsia="uk-UA"/>
        </w:rPr>
        <w:t>а</w:t>
      </w:r>
      <w:r w:rsidRPr="008C598C">
        <w:rPr>
          <w:lang w:eastAsia="uk-UA"/>
        </w:rPr>
        <w:t xml:space="preserve">. Площа громади складає </w:t>
      </w:r>
      <w:r w:rsidR="008C598C" w:rsidRPr="008C598C">
        <w:rPr>
          <w:lang w:val="ru-RU" w:eastAsia="uk-UA"/>
        </w:rPr>
        <w:t>67 4</w:t>
      </w:r>
      <w:r w:rsidRPr="008C598C">
        <w:rPr>
          <w:lang w:eastAsia="uk-UA"/>
        </w:rPr>
        <w:t xml:space="preserve">00 </w:t>
      </w:r>
      <w:proofErr w:type="spellStart"/>
      <w:r w:rsidRPr="008C598C">
        <w:rPr>
          <w:lang w:eastAsia="uk-UA"/>
        </w:rPr>
        <w:t>кв.км</w:t>
      </w:r>
      <w:proofErr w:type="spellEnd"/>
      <w:r w:rsidRPr="008C598C">
        <w:rPr>
          <w:lang w:eastAsia="uk-UA"/>
        </w:rPr>
        <w:t>. Чисельність</w:t>
      </w:r>
      <w:r w:rsidR="008C598C" w:rsidRPr="008C598C">
        <w:rPr>
          <w:lang w:val="ru-RU" w:eastAsia="uk-UA"/>
        </w:rPr>
        <w:t xml:space="preserve"> пост</w:t>
      </w:r>
      <w:proofErr w:type="spellStart"/>
      <w:r w:rsidR="008C598C" w:rsidRPr="008C598C">
        <w:rPr>
          <w:lang w:eastAsia="uk-UA"/>
        </w:rPr>
        <w:t>ійного</w:t>
      </w:r>
      <w:proofErr w:type="spellEnd"/>
      <w:r w:rsidRPr="008C598C">
        <w:rPr>
          <w:lang w:eastAsia="uk-UA"/>
        </w:rPr>
        <w:t xml:space="preserve"> населення </w:t>
      </w:r>
      <w:proofErr w:type="spellStart"/>
      <w:r w:rsidR="008C598C" w:rsidRPr="008C598C">
        <w:rPr>
          <w:lang w:eastAsia="uk-UA"/>
        </w:rPr>
        <w:t>громади</w:t>
      </w:r>
      <w:r w:rsidRPr="008C598C">
        <w:rPr>
          <w:lang w:eastAsia="uk-UA"/>
        </w:rPr>
        <w:t>–</w:t>
      </w:r>
      <w:proofErr w:type="spellEnd"/>
      <w:r w:rsidRPr="008C598C">
        <w:rPr>
          <w:lang w:eastAsia="uk-UA"/>
        </w:rPr>
        <w:t xml:space="preserve">  </w:t>
      </w:r>
      <w:r w:rsidR="008C598C" w:rsidRPr="008C598C">
        <w:rPr>
          <w:lang w:eastAsia="uk-UA"/>
        </w:rPr>
        <w:t>49 471</w:t>
      </w:r>
      <w:r w:rsidRPr="008C598C">
        <w:rPr>
          <w:lang w:eastAsia="uk-UA"/>
        </w:rPr>
        <w:t xml:space="preserve"> особи.</w:t>
      </w:r>
    </w:p>
    <w:p w:rsidR="007A78C3" w:rsidRPr="00CE243C" w:rsidRDefault="007A78C3" w:rsidP="00B564CA">
      <w:pPr>
        <w:shd w:val="clear" w:color="auto" w:fill="FFFFFF"/>
        <w:ind w:firstLine="708"/>
        <w:jc w:val="both"/>
        <w:rPr>
          <w:sz w:val="24"/>
          <w:szCs w:val="24"/>
          <w:shd w:val="clear" w:color="auto" w:fill="FFFFFF"/>
          <w:lang w:val="uk-UA"/>
        </w:rPr>
      </w:pPr>
      <w:r w:rsidRPr="00CE243C">
        <w:rPr>
          <w:sz w:val="24"/>
          <w:szCs w:val="24"/>
          <w:lang w:val="uk-UA"/>
        </w:rPr>
        <w:t>Відповідно до Закону України «</w:t>
      </w:r>
      <w:r w:rsidRPr="00CE243C">
        <w:rPr>
          <w:bCs/>
          <w:sz w:val="24"/>
          <w:szCs w:val="24"/>
          <w:shd w:val="clear" w:color="auto" w:fill="FFFFFF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Pr="00CE243C">
        <w:rPr>
          <w:sz w:val="24"/>
          <w:szCs w:val="24"/>
          <w:lang w:val="uk-UA"/>
        </w:rPr>
        <w:t>» від 17.11.2020 № 1009-IX</w:t>
      </w:r>
      <w:r w:rsidRPr="00CE243C">
        <w:rPr>
          <w:color w:val="333333"/>
          <w:sz w:val="24"/>
          <w:szCs w:val="24"/>
          <w:shd w:val="clear" w:color="auto" w:fill="FFFFFF"/>
          <w:lang w:val="uk-UA"/>
        </w:rPr>
        <w:t xml:space="preserve">  </w:t>
      </w:r>
      <w:r w:rsidRPr="00CE243C">
        <w:rPr>
          <w:sz w:val="24"/>
          <w:szCs w:val="24"/>
          <w:shd w:val="clear" w:color="auto" w:fill="FFFFFF"/>
          <w:lang w:val="uk-UA"/>
        </w:rPr>
        <w:t>після закінчення повноважень рад, що припиняються, їхніх виконавчих комітетів, сільського голови, який одноособово виконував функції виконавчого органу сільської ради, що припиняється, видані ними нормативно-правові акти, невиконані акти індивідуальної дії зберігають чинність на відповідних територіях та для відповідних осіб.</w:t>
      </w:r>
    </w:p>
    <w:p w:rsidR="008E4940" w:rsidRDefault="00524EB1" w:rsidP="00CE243C">
      <w:pPr>
        <w:ind w:right="-1" w:firstLine="567"/>
        <w:jc w:val="both"/>
        <w:rPr>
          <w:sz w:val="24"/>
          <w:szCs w:val="24"/>
          <w:lang w:val="uk-UA"/>
        </w:rPr>
      </w:pPr>
      <w:r w:rsidRPr="00CE243C">
        <w:rPr>
          <w:sz w:val="24"/>
          <w:szCs w:val="24"/>
          <w:lang w:val="uk-UA"/>
        </w:rPr>
        <w:t>А</w:t>
      </w:r>
      <w:r w:rsidR="008E4940" w:rsidRPr="00CE243C">
        <w:rPr>
          <w:sz w:val="24"/>
          <w:szCs w:val="24"/>
          <w:lang w:val="uk-UA"/>
        </w:rPr>
        <w:t>наліз регу</w:t>
      </w:r>
      <w:r w:rsidR="00656C00" w:rsidRPr="00CE243C">
        <w:rPr>
          <w:sz w:val="24"/>
          <w:szCs w:val="24"/>
          <w:lang w:val="uk-UA"/>
        </w:rPr>
        <w:t xml:space="preserve">ляторного впливу </w:t>
      </w:r>
      <w:r w:rsidRPr="00CE243C">
        <w:rPr>
          <w:sz w:val="24"/>
          <w:szCs w:val="24"/>
          <w:lang w:val="uk-UA"/>
        </w:rPr>
        <w:t>про</w:t>
      </w:r>
      <w:r w:rsidR="00CE243C" w:rsidRPr="00CE243C">
        <w:rPr>
          <w:sz w:val="24"/>
          <w:szCs w:val="24"/>
          <w:lang w:val="uk-UA"/>
        </w:rPr>
        <w:t>е</w:t>
      </w:r>
      <w:r w:rsidRPr="00CE243C">
        <w:rPr>
          <w:sz w:val="24"/>
          <w:szCs w:val="24"/>
          <w:lang w:val="uk-UA"/>
        </w:rPr>
        <w:t xml:space="preserve">кту рішення </w:t>
      </w:r>
      <w:r w:rsidR="00CE243C" w:rsidRPr="00CE243C">
        <w:rPr>
          <w:sz w:val="24"/>
          <w:szCs w:val="24"/>
          <w:lang w:val="uk-UA"/>
        </w:rPr>
        <w:t>Мирноград</w:t>
      </w:r>
      <w:r w:rsidRPr="00CE243C">
        <w:rPr>
          <w:sz w:val="24"/>
          <w:szCs w:val="24"/>
          <w:lang w:val="uk-UA"/>
        </w:rPr>
        <w:t>ської міської ради «</w:t>
      </w:r>
      <w:r w:rsidR="00CE243C" w:rsidRPr="00CE243C">
        <w:rPr>
          <w:sz w:val="24"/>
          <w:szCs w:val="24"/>
          <w:lang w:val="uk-UA"/>
        </w:rPr>
        <w:t xml:space="preserve">Про встановлення на території Мирноградської міської територіальної громади </w:t>
      </w:r>
      <w:r w:rsidR="00CE243C" w:rsidRPr="00CE243C">
        <w:rPr>
          <w:bCs/>
          <w:sz w:val="24"/>
          <w:szCs w:val="24"/>
          <w:lang w:val="uk-UA"/>
        </w:rPr>
        <w:t xml:space="preserve">єдиного податку  </w:t>
      </w:r>
      <w:r w:rsidR="00CE243C" w:rsidRPr="00CE243C">
        <w:rPr>
          <w:sz w:val="24"/>
          <w:szCs w:val="24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  <w:r w:rsidRPr="00CE243C">
        <w:rPr>
          <w:sz w:val="24"/>
          <w:szCs w:val="24"/>
          <w:lang w:val="uk-UA"/>
        </w:rPr>
        <w:t xml:space="preserve">» </w:t>
      </w:r>
      <w:r w:rsidR="00656C00" w:rsidRPr="00CE243C">
        <w:rPr>
          <w:sz w:val="24"/>
          <w:szCs w:val="24"/>
          <w:lang w:val="uk-UA"/>
        </w:rPr>
        <w:t xml:space="preserve">розроблений відповідно до вимог Закону України від 11.09.2003 № 1160-IV  «Про засади державної регуляторної політики у сфері господарської діяльності» (зі змінами), постанови Кабінету Міністрів України від 11.03.2004 № 308 </w:t>
      </w:r>
      <w:r w:rsidR="00980405" w:rsidRPr="00CE243C">
        <w:rPr>
          <w:sz w:val="24"/>
          <w:szCs w:val="24"/>
          <w:lang w:val="uk-UA"/>
        </w:rPr>
        <w:t>«Про затвердження методик</w:t>
      </w:r>
      <w:r w:rsidR="00656C00" w:rsidRPr="00CE243C">
        <w:rPr>
          <w:sz w:val="24"/>
          <w:szCs w:val="24"/>
          <w:lang w:val="uk-UA"/>
        </w:rPr>
        <w:t xml:space="preserve"> проведення аналізу впливу та відстеження результативності регуляторного акта» </w:t>
      </w:r>
      <w:r w:rsidR="00980405" w:rsidRPr="00CE243C">
        <w:rPr>
          <w:sz w:val="24"/>
          <w:szCs w:val="24"/>
          <w:lang w:val="uk-UA"/>
        </w:rPr>
        <w:t>(</w:t>
      </w:r>
      <w:r w:rsidR="00656C00" w:rsidRPr="00CE243C">
        <w:rPr>
          <w:sz w:val="24"/>
          <w:szCs w:val="24"/>
          <w:lang w:val="uk-UA"/>
        </w:rPr>
        <w:t>з</w:t>
      </w:r>
      <w:r w:rsidR="00980405" w:rsidRPr="00CE243C">
        <w:rPr>
          <w:sz w:val="24"/>
          <w:szCs w:val="24"/>
          <w:lang w:val="uk-UA"/>
        </w:rPr>
        <w:t>і</w:t>
      </w:r>
      <w:r w:rsidR="00656C00" w:rsidRPr="00CE243C">
        <w:rPr>
          <w:sz w:val="24"/>
          <w:szCs w:val="24"/>
          <w:lang w:val="uk-UA"/>
        </w:rPr>
        <w:t xml:space="preserve"> змінами</w:t>
      </w:r>
      <w:r w:rsidR="00980405" w:rsidRPr="00CE243C">
        <w:rPr>
          <w:sz w:val="24"/>
          <w:szCs w:val="24"/>
          <w:lang w:val="uk-UA"/>
        </w:rPr>
        <w:t xml:space="preserve">) </w:t>
      </w:r>
      <w:r w:rsidR="00656C00" w:rsidRPr="00CE243C">
        <w:rPr>
          <w:sz w:val="24"/>
          <w:szCs w:val="24"/>
          <w:lang w:val="uk-UA"/>
        </w:rPr>
        <w:t>та Податкового кодексу України від 02.12.20</w:t>
      </w:r>
      <w:r w:rsidR="008F49CD" w:rsidRPr="00CE243C">
        <w:rPr>
          <w:sz w:val="24"/>
          <w:szCs w:val="24"/>
          <w:lang w:val="uk-UA"/>
        </w:rPr>
        <w:t>1</w:t>
      </w:r>
      <w:r w:rsidR="00656C00" w:rsidRPr="00CE243C">
        <w:rPr>
          <w:sz w:val="24"/>
          <w:szCs w:val="24"/>
          <w:lang w:val="uk-UA"/>
        </w:rPr>
        <w:t>0 № 2755-</w:t>
      </w:r>
      <w:r w:rsidR="00656C00" w:rsidRPr="00CE243C">
        <w:rPr>
          <w:sz w:val="24"/>
          <w:szCs w:val="24"/>
          <w:lang w:val="en-US"/>
        </w:rPr>
        <w:t>VI</w:t>
      </w:r>
      <w:r w:rsidR="008F49CD" w:rsidRPr="00CE243C">
        <w:rPr>
          <w:sz w:val="24"/>
          <w:szCs w:val="24"/>
          <w:lang w:val="uk-UA"/>
        </w:rPr>
        <w:t xml:space="preserve">  </w:t>
      </w:r>
      <w:r w:rsidR="00656C00" w:rsidRPr="00CE243C">
        <w:rPr>
          <w:sz w:val="24"/>
          <w:szCs w:val="24"/>
          <w:lang w:val="uk-UA"/>
        </w:rPr>
        <w:t>(зі змінами та доповненнями)</w:t>
      </w:r>
      <w:r w:rsidR="008A7B2E" w:rsidRPr="00CE243C">
        <w:rPr>
          <w:sz w:val="24"/>
          <w:szCs w:val="24"/>
          <w:lang w:val="uk-UA"/>
        </w:rPr>
        <w:t>.</w:t>
      </w:r>
    </w:p>
    <w:p w:rsidR="008A7B2E" w:rsidRPr="008A7B2E" w:rsidRDefault="008A7B2E" w:rsidP="008E4940">
      <w:pPr>
        <w:pStyle w:val="2"/>
        <w:ind w:right="-239" w:firstLine="567"/>
        <w:rPr>
          <w:sz w:val="24"/>
          <w:szCs w:val="24"/>
          <w:lang w:val="uk-UA"/>
        </w:rPr>
      </w:pPr>
    </w:p>
    <w:p w:rsidR="00B137D6" w:rsidRDefault="00422DB4" w:rsidP="00583B0F">
      <w:pPr>
        <w:numPr>
          <w:ilvl w:val="0"/>
          <w:numId w:val="27"/>
        </w:num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6E3F2B">
        <w:rPr>
          <w:b/>
          <w:bCs/>
          <w:sz w:val="24"/>
          <w:szCs w:val="24"/>
          <w:lang w:val="uk-UA"/>
        </w:rPr>
        <w:t>Визначення проблеми</w:t>
      </w:r>
      <w:r w:rsidR="00583B0F">
        <w:rPr>
          <w:b/>
          <w:bCs/>
          <w:sz w:val="24"/>
          <w:szCs w:val="24"/>
          <w:lang w:val="uk-UA"/>
        </w:rPr>
        <w:t>, яку передбачається розв’язати шляхом регулювання</w:t>
      </w:r>
    </w:p>
    <w:p w:rsidR="00583B0F" w:rsidRDefault="00583B0F" w:rsidP="00583B0F">
      <w:p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</w:p>
    <w:p w:rsidR="00F91766" w:rsidRPr="00CE243C" w:rsidRDefault="00583B0F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583B0F">
        <w:rPr>
          <w:bCs/>
          <w:sz w:val="24"/>
          <w:szCs w:val="24"/>
          <w:lang w:val="uk-UA"/>
        </w:rPr>
        <w:t xml:space="preserve">          </w:t>
      </w:r>
      <w:r w:rsidR="00CA430B" w:rsidRPr="001D02EB">
        <w:rPr>
          <w:bCs/>
          <w:sz w:val="24"/>
          <w:szCs w:val="24"/>
        </w:rPr>
        <w:t xml:space="preserve"> </w:t>
      </w:r>
      <w:r w:rsidR="00F91766" w:rsidRPr="00CE243C">
        <w:rPr>
          <w:bCs/>
          <w:sz w:val="24"/>
          <w:szCs w:val="24"/>
          <w:lang w:val="uk-UA"/>
        </w:rPr>
        <w:t>Згідно Закону України «Про місцеве самоврядування в Україні» повноваження щодо встановлення місцевих податків і зборів відносяться до виключної компетенції місцевої ради.</w:t>
      </w:r>
    </w:p>
    <w:p w:rsidR="00711132" w:rsidRPr="00CE243C" w:rsidRDefault="00F91766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 </w:t>
      </w:r>
      <w:r w:rsidR="008A7B2E" w:rsidRPr="00CE243C">
        <w:rPr>
          <w:bCs/>
          <w:sz w:val="24"/>
          <w:szCs w:val="24"/>
          <w:lang w:val="uk-UA"/>
        </w:rPr>
        <w:t>Згідно зі</w:t>
      </w:r>
      <w:r w:rsidR="00583B0F" w:rsidRPr="00CE243C">
        <w:rPr>
          <w:bCs/>
          <w:sz w:val="24"/>
          <w:szCs w:val="24"/>
          <w:lang w:val="uk-UA"/>
        </w:rPr>
        <w:t xml:space="preserve"> </w:t>
      </w:r>
      <w:r w:rsidR="008A7B2E" w:rsidRPr="00CE243C">
        <w:rPr>
          <w:bCs/>
          <w:sz w:val="24"/>
          <w:szCs w:val="24"/>
          <w:lang w:val="uk-UA"/>
        </w:rPr>
        <w:t>статтею</w:t>
      </w:r>
      <w:r w:rsidR="00583B0F" w:rsidRPr="00CE243C">
        <w:rPr>
          <w:bCs/>
          <w:sz w:val="24"/>
          <w:szCs w:val="24"/>
          <w:lang w:val="uk-UA"/>
        </w:rPr>
        <w:t xml:space="preserve"> 10 </w:t>
      </w:r>
      <w:r w:rsidR="00711132" w:rsidRPr="00CE243C">
        <w:rPr>
          <w:bCs/>
          <w:sz w:val="24"/>
          <w:szCs w:val="24"/>
          <w:lang w:val="uk-UA"/>
        </w:rPr>
        <w:t xml:space="preserve">Податкового кодексу України визначено перелік місцевих податків та зборів. Відповідно  до пункту 10.2 статті 10 Податкового кодексу України місцеві ради обов’язково установлюють єдиний податок. </w:t>
      </w:r>
    </w:p>
    <w:p w:rsidR="00711132" w:rsidRPr="00CE243C" w:rsidRDefault="00711132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 Пунктом 12.3. статті 12 Податкового кодексу України визначено, що органи місцевого самоврядування,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року, що передує бюджетному періоду, в якому планується застосування встановлених місцевих податків та/або зборів, та про внесення змін до таких рішень.</w:t>
      </w:r>
    </w:p>
    <w:p w:rsidR="00711132" w:rsidRDefault="00711132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Відповідно до пункту 12.3.5 пункту 12.3 статті 12 Податкового кодексу України у разі якщо до 15 липня року, що передує бюджетному періоду, в якому планується застосування місцевих податків та/або </w:t>
      </w:r>
      <w:r w:rsidR="00533AAC" w:rsidRPr="00CE243C">
        <w:rPr>
          <w:bCs/>
          <w:sz w:val="24"/>
          <w:szCs w:val="24"/>
          <w:lang w:val="uk-UA"/>
        </w:rPr>
        <w:t>зборів, міська рада, не прийняла рішення про встановлення відповідних місцевих податків та/або зборів, що є обов’язковими згідно з норами Податкового кодексу України, такі податки та/або збори справляються виходячи з норм Податкового кодексу України із застосуванням ставок, які діяли до 31 грудня року, що передує бюджетному періоду, в якому планується застосування таких місцевих податків та/або зборів.</w:t>
      </w:r>
    </w:p>
    <w:p w:rsidR="007E517F" w:rsidRPr="00CE243C" w:rsidRDefault="007E517F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</w:t>
      </w:r>
      <w:r w:rsidRPr="00CE243C">
        <w:rPr>
          <w:bCs/>
          <w:sz w:val="24"/>
          <w:szCs w:val="24"/>
          <w:lang w:val="uk-UA"/>
        </w:rPr>
        <w:t xml:space="preserve">Місцеві податки та збори зараховуються в повному обсязі до місцевого бюджету та відповідно до діючого законодавства, є джерелом загального фонду бюджету </w:t>
      </w:r>
      <w:r w:rsidR="00CE243C" w:rsidRPr="00CE243C">
        <w:rPr>
          <w:bCs/>
          <w:sz w:val="24"/>
          <w:szCs w:val="24"/>
          <w:lang w:val="uk-UA"/>
        </w:rPr>
        <w:lastRenderedPageBreak/>
        <w:t>Мирноград</w:t>
      </w:r>
      <w:r w:rsidRPr="00CE243C">
        <w:rPr>
          <w:bCs/>
          <w:sz w:val="24"/>
          <w:szCs w:val="24"/>
          <w:lang w:val="uk-UA"/>
        </w:rPr>
        <w:t xml:space="preserve">ської міської територіальної громади (далі - </w:t>
      </w:r>
      <w:r w:rsidR="00CE243C" w:rsidRPr="00CE243C">
        <w:rPr>
          <w:bCs/>
          <w:sz w:val="24"/>
          <w:szCs w:val="24"/>
          <w:lang w:val="uk-UA"/>
        </w:rPr>
        <w:t>Мирноград</w:t>
      </w:r>
      <w:r w:rsidRPr="00CE243C">
        <w:rPr>
          <w:bCs/>
          <w:sz w:val="24"/>
          <w:szCs w:val="24"/>
          <w:lang w:val="uk-UA"/>
        </w:rPr>
        <w:t xml:space="preserve">ська МТГ). Місцеві податки та збори є </w:t>
      </w:r>
      <w:proofErr w:type="spellStart"/>
      <w:r w:rsidRPr="00CE243C">
        <w:rPr>
          <w:bCs/>
          <w:sz w:val="24"/>
          <w:szCs w:val="24"/>
          <w:lang w:val="uk-UA"/>
        </w:rPr>
        <w:t>бюджетоформуючим</w:t>
      </w:r>
      <w:proofErr w:type="spellEnd"/>
      <w:r w:rsidRPr="00CE243C">
        <w:rPr>
          <w:bCs/>
          <w:sz w:val="24"/>
          <w:szCs w:val="24"/>
          <w:lang w:val="uk-UA"/>
        </w:rPr>
        <w:t xml:space="preserve"> джерелом бюджету, забезпечують збалансованість дохідної частини бюджету та задоволення загальних  потреб громади. Кошти від їх надходження спрямовуються на забезпечення безперебійного функціонування бюджетних установ, благоустрій територій громади, виконання с</w:t>
      </w:r>
      <w:r w:rsidR="00CE243C" w:rsidRPr="00CE243C">
        <w:rPr>
          <w:bCs/>
          <w:sz w:val="24"/>
          <w:szCs w:val="24"/>
          <w:lang w:val="uk-UA"/>
        </w:rPr>
        <w:t>оціально-економічного розвитку Мирноградс</w:t>
      </w:r>
      <w:r w:rsidRPr="00CE243C">
        <w:rPr>
          <w:bCs/>
          <w:sz w:val="24"/>
          <w:szCs w:val="24"/>
          <w:lang w:val="uk-UA"/>
        </w:rPr>
        <w:t>ької МТГ.</w:t>
      </w:r>
    </w:p>
    <w:p w:rsidR="00C11D31" w:rsidRPr="00CE243C" w:rsidRDefault="00BB5BB5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</w:t>
      </w:r>
      <w:r w:rsidR="00C11D31" w:rsidRPr="00CE243C">
        <w:rPr>
          <w:bCs/>
          <w:sz w:val="24"/>
          <w:szCs w:val="24"/>
          <w:lang w:val="uk-UA"/>
        </w:rPr>
        <w:t xml:space="preserve">   </w:t>
      </w:r>
      <w:r w:rsidR="001C2A62" w:rsidRPr="00CE243C">
        <w:rPr>
          <w:bCs/>
          <w:sz w:val="24"/>
          <w:szCs w:val="24"/>
          <w:lang w:val="uk-UA"/>
        </w:rPr>
        <w:t>Повноваженнями органів місцевого самоврядування залишаються встановлення фіксованих ставок єдиного податку для платників першої та другої груп</w:t>
      </w:r>
      <w:r w:rsidR="005F48B7" w:rsidRPr="00CE243C">
        <w:rPr>
          <w:bCs/>
          <w:sz w:val="24"/>
          <w:szCs w:val="24"/>
          <w:lang w:val="uk-UA"/>
        </w:rPr>
        <w:t xml:space="preserve"> (відповідно до статей 291, 293</w:t>
      </w:r>
      <w:r w:rsidR="007E4E34" w:rsidRPr="00CE243C">
        <w:rPr>
          <w:bCs/>
          <w:sz w:val="24"/>
          <w:szCs w:val="24"/>
          <w:lang w:val="uk-UA"/>
        </w:rPr>
        <w:t xml:space="preserve"> ПКУ</w:t>
      </w:r>
      <w:r w:rsidR="005F48B7" w:rsidRPr="00CE243C">
        <w:rPr>
          <w:bCs/>
          <w:sz w:val="24"/>
          <w:szCs w:val="24"/>
          <w:lang w:val="uk-UA"/>
        </w:rPr>
        <w:t>)</w:t>
      </w:r>
      <w:r w:rsidR="001C2A62" w:rsidRPr="00CE243C">
        <w:rPr>
          <w:bCs/>
          <w:sz w:val="24"/>
          <w:szCs w:val="24"/>
          <w:lang w:val="uk-UA"/>
        </w:rPr>
        <w:t>, до яких відносяться:</w:t>
      </w:r>
    </w:p>
    <w:p w:rsidR="001C2A62" w:rsidRPr="00CE243C" w:rsidRDefault="00B72E6D" w:rsidP="00583B0F">
      <w:pPr>
        <w:tabs>
          <w:tab w:val="left" w:pos="6096"/>
        </w:tabs>
        <w:jc w:val="both"/>
        <w:rPr>
          <w:sz w:val="24"/>
          <w:szCs w:val="24"/>
          <w:shd w:val="clear" w:color="auto" w:fill="FFFFFF"/>
          <w:lang w:val="uk-UA"/>
        </w:rPr>
      </w:pPr>
      <w:r w:rsidRPr="00CE243C">
        <w:rPr>
          <w:bCs/>
          <w:sz w:val="24"/>
          <w:szCs w:val="24"/>
          <w:lang w:val="uk-UA"/>
        </w:rPr>
        <w:t xml:space="preserve">          - </w:t>
      </w:r>
      <w:r w:rsidRPr="00CE243C">
        <w:rPr>
          <w:sz w:val="24"/>
          <w:szCs w:val="24"/>
          <w:shd w:val="clear" w:color="auto" w:fill="FFFFFF"/>
          <w:lang w:val="uk-UA"/>
        </w:rPr>
        <w:t>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</w:t>
      </w:r>
      <w:r w:rsidR="006C7649" w:rsidRPr="00CE243C">
        <w:rPr>
          <w:sz w:val="24"/>
          <w:szCs w:val="24"/>
          <w:shd w:val="clear" w:color="auto" w:fill="FFFFFF"/>
          <w:lang w:val="uk-UA"/>
        </w:rPr>
        <w:t>;</w:t>
      </w:r>
    </w:p>
    <w:p w:rsidR="006C7649" w:rsidRPr="00CE243C" w:rsidRDefault="006C7649" w:rsidP="00E97229">
      <w:pPr>
        <w:pStyle w:val="rvps2"/>
        <w:shd w:val="clear" w:color="auto" w:fill="FFFFFF"/>
        <w:spacing w:before="0" w:beforeAutospacing="0" w:after="0" w:afterAutospacing="0"/>
        <w:ind w:firstLine="301"/>
        <w:jc w:val="both"/>
        <w:rPr>
          <w:lang w:val="uk-UA"/>
        </w:rPr>
      </w:pPr>
      <w:r w:rsidRPr="00CE243C">
        <w:rPr>
          <w:bCs/>
          <w:lang w:val="uk-UA"/>
        </w:rPr>
        <w:t xml:space="preserve">     </w:t>
      </w:r>
      <w:r w:rsidR="000C7127" w:rsidRPr="00CE243C">
        <w:rPr>
          <w:bCs/>
          <w:lang w:val="uk-UA"/>
        </w:rPr>
        <w:t xml:space="preserve"> </w:t>
      </w:r>
      <w:r w:rsidRPr="00CE243C">
        <w:rPr>
          <w:bCs/>
          <w:lang w:val="uk-UA"/>
        </w:rPr>
        <w:t xml:space="preserve">- </w:t>
      </w:r>
      <w:r w:rsidRPr="00CE243C">
        <w:rPr>
          <w:lang w:val="uk-UA"/>
        </w:rPr>
        <w:t>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6C7649" w:rsidRPr="00CE243C" w:rsidRDefault="00E97229" w:rsidP="00E97229">
      <w:pPr>
        <w:pStyle w:val="rvps2"/>
        <w:shd w:val="clear" w:color="auto" w:fill="FFFFFF"/>
        <w:spacing w:before="0" w:beforeAutospacing="0" w:after="0" w:afterAutospacing="0"/>
        <w:ind w:firstLine="301"/>
        <w:jc w:val="both"/>
        <w:rPr>
          <w:lang w:val="uk-UA"/>
        </w:rPr>
      </w:pPr>
      <w:bookmarkStart w:id="0" w:name="n6953"/>
      <w:bookmarkEnd w:id="0"/>
      <w:r w:rsidRPr="00CE243C">
        <w:rPr>
          <w:lang w:val="uk-UA"/>
        </w:rPr>
        <w:t xml:space="preserve">    </w:t>
      </w:r>
      <w:r w:rsidR="000C7127" w:rsidRPr="00CE243C">
        <w:rPr>
          <w:lang w:val="uk-UA"/>
        </w:rPr>
        <w:t xml:space="preserve"> </w:t>
      </w:r>
      <w:r w:rsidR="006C7649" w:rsidRPr="00CE243C">
        <w:rPr>
          <w:lang w:val="uk-UA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6C7649" w:rsidRPr="00CE243C" w:rsidRDefault="00E97229" w:rsidP="00E97229">
      <w:pPr>
        <w:pStyle w:val="rvps2"/>
        <w:shd w:val="clear" w:color="auto" w:fill="FFFFFF"/>
        <w:spacing w:before="0" w:beforeAutospacing="0" w:after="0" w:afterAutospacing="0"/>
        <w:ind w:firstLine="301"/>
        <w:jc w:val="both"/>
        <w:rPr>
          <w:lang w:val="uk-UA"/>
        </w:rPr>
      </w:pPr>
      <w:bookmarkStart w:id="1" w:name="n6954"/>
      <w:bookmarkEnd w:id="1"/>
      <w:r w:rsidRPr="00CE243C">
        <w:rPr>
          <w:lang w:val="uk-UA"/>
        </w:rPr>
        <w:t xml:space="preserve">    </w:t>
      </w:r>
      <w:r w:rsidR="000C7127" w:rsidRPr="00CE243C">
        <w:rPr>
          <w:lang w:val="uk-UA"/>
        </w:rPr>
        <w:t xml:space="preserve"> </w:t>
      </w:r>
      <w:r w:rsidR="006C7649" w:rsidRPr="00CE243C">
        <w:rPr>
          <w:lang w:val="uk-UA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6C7649" w:rsidRPr="00CE243C" w:rsidRDefault="00E97229" w:rsidP="00583B0F">
      <w:pPr>
        <w:tabs>
          <w:tab w:val="left" w:pos="6096"/>
        </w:tabs>
        <w:jc w:val="both"/>
        <w:rPr>
          <w:sz w:val="24"/>
          <w:szCs w:val="24"/>
          <w:lang w:val="uk-UA"/>
        </w:rPr>
      </w:pPr>
      <w:bookmarkStart w:id="2" w:name="n11966"/>
      <w:bookmarkStart w:id="3" w:name="n6955"/>
      <w:bookmarkEnd w:id="2"/>
      <w:bookmarkEnd w:id="3"/>
      <w:r w:rsidRPr="00CE243C">
        <w:rPr>
          <w:lang w:val="uk-UA"/>
        </w:rPr>
        <w:t xml:space="preserve">    </w:t>
      </w:r>
      <w:r w:rsidR="000C7127" w:rsidRPr="00CE243C">
        <w:rPr>
          <w:lang w:val="uk-UA"/>
        </w:rPr>
        <w:t xml:space="preserve">        </w:t>
      </w:r>
      <w:r w:rsidR="006C7649" w:rsidRPr="00CE243C">
        <w:rPr>
          <w:sz w:val="24"/>
          <w:szCs w:val="24"/>
          <w:lang w:val="uk-UA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</w:t>
      </w:r>
      <w:hyperlink r:id="rId6" w:tgtFrame="_blank" w:history="1">
        <w:r w:rsidR="006C7649" w:rsidRPr="00CE243C">
          <w:rPr>
            <w:rStyle w:val="af0"/>
            <w:color w:val="auto"/>
            <w:sz w:val="24"/>
            <w:szCs w:val="24"/>
            <w:lang w:val="uk-UA"/>
          </w:rPr>
          <w:t xml:space="preserve">КВЕД </w:t>
        </w:r>
        <w:proofErr w:type="spellStart"/>
        <w:r w:rsidR="006C7649" w:rsidRPr="00CE243C">
          <w:rPr>
            <w:rStyle w:val="af0"/>
            <w:color w:val="auto"/>
            <w:sz w:val="24"/>
            <w:szCs w:val="24"/>
            <w:lang w:val="uk-UA"/>
          </w:rPr>
          <w:t>ДК</w:t>
        </w:r>
        <w:proofErr w:type="spellEnd"/>
        <w:r w:rsidR="006C7649" w:rsidRPr="00CE243C">
          <w:rPr>
            <w:rStyle w:val="af0"/>
            <w:color w:val="auto"/>
            <w:sz w:val="24"/>
            <w:szCs w:val="24"/>
            <w:lang w:val="uk-UA"/>
          </w:rPr>
          <w:t xml:space="preserve"> 009:2005</w:t>
        </w:r>
      </w:hyperlink>
      <w:r w:rsidR="006C7649" w:rsidRPr="00CE243C">
        <w:rPr>
          <w:sz w:val="24"/>
          <w:szCs w:val="24"/>
          <w:lang w:val="uk-UA"/>
        </w:rPr>
        <w:t xml:space="preserve">),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="006C7649" w:rsidRPr="00CE243C">
        <w:rPr>
          <w:sz w:val="24"/>
          <w:szCs w:val="24"/>
          <w:lang w:val="uk-UA"/>
        </w:rPr>
        <w:t>напівдорогоцінного</w:t>
      </w:r>
      <w:proofErr w:type="spellEnd"/>
      <w:r w:rsidR="006C7649" w:rsidRPr="00CE243C">
        <w:rPr>
          <w:sz w:val="24"/>
          <w:szCs w:val="24"/>
          <w:lang w:val="uk-UA"/>
        </w:rPr>
        <w:t xml:space="preserve"> каміння</w:t>
      </w:r>
      <w:r w:rsidR="00331164" w:rsidRPr="00CE243C">
        <w:rPr>
          <w:sz w:val="24"/>
          <w:szCs w:val="24"/>
          <w:lang w:val="uk-UA"/>
        </w:rPr>
        <w:t>.</w:t>
      </w:r>
    </w:p>
    <w:p w:rsidR="00534D37" w:rsidRPr="00145998" w:rsidRDefault="00534D37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CE243C">
        <w:rPr>
          <w:sz w:val="24"/>
          <w:szCs w:val="24"/>
          <w:lang w:val="uk-UA"/>
        </w:rPr>
        <w:t xml:space="preserve">          </w:t>
      </w:r>
      <w:r w:rsidR="00E4033F" w:rsidRPr="00CE243C">
        <w:rPr>
          <w:sz w:val="24"/>
          <w:szCs w:val="24"/>
          <w:lang w:val="uk-UA"/>
        </w:rPr>
        <w:t xml:space="preserve">Для платників єдиного податку </w:t>
      </w:r>
      <w:r w:rsidR="004A3392" w:rsidRPr="00CE243C">
        <w:rPr>
          <w:sz w:val="24"/>
          <w:szCs w:val="24"/>
          <w:lang w:val="uk-UA"/>
        </w:rPr>
        <w:t>3 та 4 груп ставка встановлюється Податковим кодексом України та не підлягає регулюванню органами місцевого самоврядування.</w:t>
      </w:r>
    </w:p>
    <w:p w:rsidR="00B2542F" w:rsidRDefault="00B808EC" w:rsidP="00B35A97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 </w:t>
      </w:r>
      <w:r w:rsidR="00B2542F" w:rsidRPr="00CE77FF">
        <w:rPr>
          <w:bCs/>
          <w:sz w:val="24"/>
          <w:szCs w:val="24"/>
          <w:lang w:val="uk-UA"/>
        </w:rPr>
        <w:t>За інформацією наданою листом Голо</w:t>
      </w:r>
      <w:r w:rsidR="005B4C9F" w:rsidRPr="00CE77FF">
        <w:rPr>
          <w:bCs/>
          <w:sz w:val="24"/>
          <w:szCs w:val="24"/>
          <w:lang w:val="uk-UA"/>
        </w:rPr>
        <w:t xml:space="preserve">вного управління ДПС у Донецькій області від </w:t>
      </w:r>
      <w:r w:rsidR="005F44A9" w:rsidRPr="00CE77FF">
        <w:rPr>
          <w:bCs/>
          <w:sz w:val="24"/>
          <w:szCs w:val="24"/>
          <w:lang w:val="uk-UA"/>
        </w:rPr>
        <w:t>2</w:t>
      </w:r>
      <w:r w:rsidR="00CE77FF" w:rsidRPr="00CE77FF">
        <w:rPr>
          <w:bCs/>
          <w:sz w:val="24"/>
          <w:szCs w:val="24"/>
          <w:lang w:val="uk-UA"/>
        </w:rPr>
        <w:t>6</w:t>
      </w:r>
      <w:r w:rsidR="005F44A9" w:rsidRPr="00CE77FF">
        <w:rPr>
          <w:bCs/>
          <w:sz w:val="24"/>
          <w:szCs w:val="24"/>
          <w:lang w:val="uk-UA"/>
        </w:rPr>
        <w:t>.0</w:t>
      </w:r>
      <w:r w:rsidR="00CE77FF" w:rsidRPr="00CE77FF">
        <w:rPr>
          <w:bCs/>
          <w:sz w:val="24"/>
          <w:szCs w:val="24"/>
          <w:lang w:val="uk-UA"/>
        </w:rPr>
        <w:t>3</w:t>
      </w:r>
      <w:r w:rsidR="005F44A9" w:rsidRPr="00CE77FF">
        <w:rPr>
          <w:bCs/>
          <w:sz w:val="24"/>
          <w:szCs w:val="24"/>
          <w:lang w:val="uk-UA"/>
        </w:rPr>
        <w:t xml:space="preserve">.2021 </w:t>
      </w:r>
      <w:r w:rsidR="005B4C9F" w:rsidRPr="00CE77FF">
        <w:rPr>
          <w:bCs/>
          <w:sz w:val="24"/>
          <w:szCs w:val="24"/>
          <w:lang w:val="uk-UA"/>
        </w:rPr>
        <w:t>№</w:t>
      </w:r>
      <w:r w:rsidR="005F44A9" w:rsidRPr="00CE77FF">
        <w:rPr>
          <w:bCs/>
          <w:sz w:val="24"/>
          <w:szCs w:val="24"/>
          <w:lang w:val="uk-UA"/>
        </w:rPr>
        <w:t xml:space="preserve"> </w:t>
      </w:r>
      <w:r w:rsidR="00CE77FF" w:rsidRPr="00CE77FF">
        <w:rPr>
          <w:bCs/>
          <w:sz w:val="24"/>
          <w:szCs w:val="24"/>
          <w:lang w:val="uk-UA"/>
        </w:rPr>
        <w:t>6365</w:t>
      </w:r>
      <w:r w:rsidR="005F44A9" w:rsidRPr="00CE77FF">
        <w:rPr>
          <w:bCs/>
          <w:sz w:val="24"/>
          <w:szCs w:val="24"/>
          <w:lang w:val="uk-UA"/>
        </w:rPr>
        <w:t>/5/05-99-</w:t>
      </w:r>
      <w:r w:rsidR="00CE77FF" w:rsidRPr="00CE77FF">
        <w:rPr>
          <w:bCs/>
          <w:sz w:val="24"/>
          <w:szCs w:val="24"/>
          <w:lang w:val="uk-UA"/>
        </w:rPr>
        <w:t>24-11</w:t>
      </w:r>
      <w:r w:rsidR="005F44A9" w:rsidRPr="00CE77FF">
        <w:rPr>
          <w:bCs/>
          <w:sz w:val="24"/>
          <w:szCs w:val="24"/>
          <w:lang w:val="uk-UA"/>
        </w:rPr>
        <w:t>-22</w:t>
      </w:r>
      <w:r w:rsidR="005B4C9F" w:rsidRPr="00CE77FF">
        <w:rPr>
          <w:bCs/>
          <w:sz w:val="24"/>
          <w:szCs w:val="24"/>
          <w:lang w:val="uk-UA"/>
        </w:rPr>
        <w:t xml:space="preserve"> чисельність платників єдиного податку I та II групи складає </w:t>
      </w:r>
      <w:r w:rsidR="00CE77FF" w:rsidRPr="00CE77FF">
        <w:rPr>
          <w:bCs/>
          <w:sz w:val="24"/>
          <w:szCs w:val="24"/>
          <w:lang w:val="uk-UA"/>
        </w:rPr>
        <w:t>85</w:t>
      </w:r>
      <w:r w:rsidR="00CB39F0" w:rsidRPr="00CE77FF">
        <w:rPr>
          <w:bCs/>
          <w:sz w:val="24"/>
          <w:szCs w:val="24"/>
          <w:lang w:val="uk-UA"/>
        </w:rPr>
        <w:t>4 суб’єкт</w:t>
      </w:r>
      <w:r w:rsidRPr="00CE77FF">
        <w:rPr>
          <w:bCs/>
          <w:sz w:val="24"/>
          <w:szCs w:val="24"/>
          <w:lang w:val="uk-UA"/>
        </w:rPr>
        <w:t>и</w:t>
      </w:r>
      <w:r w:rsidR="00CB39F0" w:rsidRPr="00CE77FF">
        <w:rPr>
          <w:bCs/>
          <w:sz w:val="24"/>
          <w:szCs w:val="24"/>
          <w:lang w:val="uk-UA"/>
        </w:rPr>
        <w:t xml:space="preserve"> господарювання, у тому числі</w:t>
      </w:r>
      <w:r w:rsidR="0014316A" w:rsidRPr="00CE77FF">
        <w:rPr>
          <w:bCs/>
          <w:sz w:val="24"/>
          <w:szCs w:val="24"/>
          <w:lang w:val="uk-UA"/>
        </w:rPr>
        <w:t xml:space="preserve">: I групи – </w:t>
      </w:r>
      <w:r w:rsidR="00CE77FF" w:rsidRPr="00CE77FF">
        <w:rPr>
          <w:bCs/>
          <w:sz w:val="24"/>
          <w:szCs w:val="24"/>
          <w:lang w:val="uk-UA"/>
        </w:rPr>
        <w:t>382</w:t>
      </w:r>
      <w:r w:rsidR="0014316A" w:rsidRPr="00CE77FF">
        <w:rPr>
          <w:bCs/>
          <w:sz w:val="24"/>
          <w:szCs w:val="24"/>
          <w:lang w:val="uk-UA"/>
        </w:rPr>
        <w:t xml:space="preserve"> </w:t>
      </w:r>
      <w:r w:rsidRPr="00CE77FF">
        <w:rPr>
          <w:bCs/>
          <w:sz w:val="24"/>
          <w:szCs w:val="24"/>
          <w:lang w:val="uk-UA"/>
        </w:rPr>
        <w:t>суб’єкти</w:t>
      </w:r>
      <w:r w:rsidR="0014316A" w:rsidRPr="00CE77FF">
        <w:rPr>
          <w:bCs/>
          <w:sz w:val="24"/>
          <w:szCs w:val="24"/>
          <w:lang w:val="uk-UA"/>
        </w:rPr>
        <w:t xml:space="preserve"> господарювання, II </w:t>
      </w:r>
      <w:r w:rsidRPr="00CE77FF">
        <w:rPr>
          <w:bCs/>
          <w:sz w:val="24"/>
          <w:szCs w:val="24"/>
          <w:lang w:val="uk-UA"/>
        </w:rPr>
        <w:t xml:space="preserve">групи – </w:t>
      </w:r>
      <w:r w:rsidR="00CE77FF" w:rsidRPr="00CE77FF">
        <w:rPr>
          <w:bCs/>
          <w:sz w:val="24"/>
          <w:szCs w:val="24"/>
          <w:lang w:val="uk-UA"/>
        </w:rPr>
        <w:t>472</w:t>
      </w:r>
      <w:r w:rsidRPr="00CE77FF">
        <w:rPr>
          <w:bCs/>
          <w:sz w:val="24"/>
          <w:szCs w:val="24"/>
          <w:lang w:val="uk-UA"/>
        </w:rPr>
        <w:t xml:space="preserve"> суб’єктів господарювання.</w:t>
      </w:r>
      <w:r w:rsidR="0014316A">
        <w:rPr>
          <w:bCs/>
          <w:sz w:val="24"/>
          <w:szCs w:val="24"/>
          <w:lang w:val="uk-UA"/>
        </w:rPr>
        <w:t xml:space="preserve"> </w:t>
      </w:r>
      <w:r w:rsidR="00CB39F0">
        <w:rPr>
          <w:bCs/>
          <w:sz w:val="24"/>
          <w:szCs w:val="24"/>
          <w:lang w:val="uk-UA"/>
        </w:rPr>
        <w:t xml:space="preserve"> </w:t>
      </w:r>
    </w:p>
    <w:p w:rsidR="00A6289D" w:rsidRPr="00422F02" w:rsidRDefault="00A6289D" w:rsidP="00B35A97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  </w:t>
      </w:r>
      <w:r w:rsidRPr="00CE77FF">
        <w:rPr>
          <w:bCs/>
          <w:sz w:val="24"/>
          <w:szCs w:val="24"/>
          <w:lang w:val="uk-UA"/>
        </w:rPr>
        <w:t xml:space="preserve">На </w:t>
      </w:r>
      <w:r w:rsidRPr="00422F02">
        <w:rPr>
          <w:bCs/>
          <w:sz w:val="24"/>
          <w:szCs w:val="24"/>
          <w:lang w:val="uk-UA"/>
        </w:rPr>
        <w:t xml:space="preserve">кількість суб’єктів господарювання можуть уплинути зміна групи платників податків та системи їх оподаткування, економічна ситуація, оскільки працездатне населення шукає джерела доходу за територіальними межами країни. </w:t>
      </w:r>
    </w:p>
    <w:p w:rsidR="00F84F3B" w:rsidRPr="00422F02" w:rsidRDefault="00F84F3B" w:rsidP="00F84F3B">
      <w:pPr>
        <w:pStyle w:val="af1"/>
        <w:spacing w:before="0" w:after="0"/>
        <w:ind w:right="-83" w:firstLine="708"/>
        <w:rPr>
          <w:szCs w:val="24"/>
        </w:rPr>
      </w:pPr>
      <w:r w:rsidRPr="00422F02">
        <w:rPr>
          <w:szCs w:val="24"/>
        </w:rPr>
        <w:t xml:space="preserve">Для розрахунку прогнозних показників суми витрат суб’єктів господарювання враховувалися основні прогнозні </w:t>
      </w:r>
      <w:proofErr w:type="spellStart"/>
      <w:r w:rsidRPr="00422F02">
        <w:rPr>
          <w:szCs w:val="24"/>
        </w:rPr>
        <w:t>макропоказники</w:t>
      </w:r>
      <w:proofErr w:type="spellEnd"/>
      <w:r w:rsidRPr="00422F02">
        <w:rPr>
          <w:szCs w:val="24"/>
        </w:rPr>
        <w:t xml:space="preserve">  економічного і соціального розвитку України (постанова Кабінету Міністрів України від 29.07.2020 № 671 «Про схвалення Прогнозу економічного і соціального розвитку України на 2021-2023 роки»</w:t>
      </w:r>
      <w:r w:rsidR="00B05C05" w:rsidRPr="00422F02">
        <w:rPr>
          <w:szCs w:val="24"/>
        </w:rPr>
        <w:t>, лист Міністерства фінансів України від 13.08.2020 № 05110-14-6/25074 «Про особливості складання проектів місцевих бюджетів на 2021 рік»</w:t>
      </w:r>
      <w:r w:rsidRPr="00422F02">
        <w:rPr>
          <w:szCs w:val="24"/>
        </w:rPr>
        <w:t>), відповідно до яких прогноз</w:t>
      </w:r>
      <w:r w:rsidR="00A92B2E" w:rsidRPr="00422F02">
        <w:rPr>
          <w:szCs w:val="24"/>
        </w:rPr>
        <w:t>ова</w:t>
      </w:r>
      <w:r w:rsidRPr="00422F02">
        <w:rPr>
          <w:szCs w:val="24"/>
        </w:rPr>
        <w:t xml:space="preserve">ний </w:t>
      </w:r>
      <w:r w:rsidR="00A92B2E" w:rsidRPr="00422F02">
        <w:rPr>
          <w:szCs w:val="24"/>
        </w:rPr>
        <w:t>розмір прожиткового мінімуму для працездатних осіб, установлений законом на 01 січня податкового (звітного) року (надалі прожитковий мінімум), складає у 2022 році – 2 481,00 грн.</w:t>
      </w:r>
      <w:r w:rsidR="00CE0592" w:rsidRPr="00422F02">
        <w:rPr>
          <w:szCs w:val="24"/>
        </w:rPr>
        <w:t>, 2023 р</w:t>
      </w:r>
      <w:r w:rsidR="001370E8" w:rsidRPr="00422F02">
        <w:rPr>
          <w:szCs w:val="24"/>
        </w:rPr>
        <w:t>оці</w:t>
      </w:r>
      <w:r w:rsidR="00CE0592" w:rsidRPr="00422F02">
        <w:rPr>
          <w:szCs w:val="24"/>
        </w:rPr>
        <w:t xml:space="preserve"> – 2 684,00 грн.,</w:t>
      </w:r>
      <w:r w:rsidR="00A92B2E" w:rsidRPr="00422F02">
        <w:rPr>
          <w:szCs w:val="24"/>
        </w:rPr>
        <w:t xml:space="preserve"> </w:t>
      </w:r>
      <w:r w:rsidRPr="00422F02">
        <w:rPr>
          <w:szCs w:val="24"/>
        </w:rPr>
        <w:t xml:space="preserve">розмір мінімальної заробітної плати </w:t>
      </w:r>
      <w:r w:rsidR="00CE0592" w:rsidRPr="00422F02">
        <w:rPr>
          <w:szCs w:val="24"/>
        </w:rPr>
        <w:t>установлений законом на 01 січня податкового (звітного) року (надалі – мінімальна заробітна плата) у 2022 році</w:t>
      </w:r>
      <w:r w:rsidRPr="00422F02">
        <w:rPr>
          <w:szCs w:val="24"/>
        </w:rPr>
        <w:t xml:space="preserve"> – 6 700,00 грн.,  </w:t>
      </w:r>
      <w:r w:rsidR="001370E8" w:rsidRPr="00422F02">
        <w:rPr>
          <w:szCs w:val="24"/>
        </w:rPr>
        <w:t>2023 році – 7 176,00 грн.</w:t>
      </w:r>
    </w:p>
    <w:p w:rsidR="00F84F3B" w:rsidRPr="00422F02" w:rsidRDefault="00F84F3B" w:rsidP="00B35A97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            Прогнозний обсяг надходжень податку на 2022 рік є розрахунковим та може змінюватися від чинників, на які неможливо вплинути (чисельність платників, обов’язковість сплати ними податку – виникнення податкового боргу).</w:t>
      </w:r>
    </w:p>
    <w:p w:rsidR="00E728A8" w:rsidRPr="00422F02" w:rsidRDefault="00E728A8" w:rsidP="00CE77FF">
      <w:pPr>
        <w:ind w:right="-1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          Виходячи з вищевикладеного, з метою виконання Податкового кодексу України, недопущення суперечливих ситуації, забезпечення дохідної частини місцевого бюджету, </w:t>
      </w:r>
      <w:r w:rsidRPr="00422F02">
        <w:rPr>
          <w:bCs/>
          <w:sz w:val="24"/>
          <w:szCs w:val="24"/>
          <w:lang w:val="uk-UA"/>
        </w:rPr>
        <w:lastRenderedPageBreak/>
        <w:t xml:space="preserve">виконання основних показників економічного і соціального розвитку </w:t>
      </w:r>
      <w:r w:rsidR="00CE77FF" w:rsidRPr="00422F02">
        <w:rPr>
          <w:bCs/>
          <w:sz w:val="24"/>
          <w:szCs w:val="24"/>
          <w:lang w:val="uk-UA"/>
        </w:rPr>
        <w:t>Мирноград</w:t>
      </w:r>
      <w:r w:rsidRPr="00422F02">
        <w:rPr>
          <w:bCs/>
          <w:sz w:val="24"/>
          <w:szCs w:val="24"/>
          <w:lang w:val="uk-UA"/>
        </w:rPr>
        <w:t xml:space="preserve">ської МТГ, </w:t>
      </w:r>
      <w:r w:rsidR="00CE77FF" w:rsidRPr="00422F02">
        <w:rPr>
          <w:bCs/>
          <w:sz w:val="24"/>
          <w:szCs w:val="24"/>
          <w:lang w:val="uk-UA"/>
        </w:rPr>
        <w:t>Мирноград</w:t>
      </w:r>
      <w:r w:rsidRPr="00422F02">
        <w:rPr>
          <w:bCs/>
          <w:sz w:val="24"/>
          <w:szCs w:val="24"/>
          <w:lang w:val="uk-UA"/>
        </w:rPr>
        <w:t>ська міська рада має прийняти рішення «</w:t>
      </w:r>
      <w:r w:rsidR="00CE77FF" w:rsidRPr="00422F02">
        <w:rPr>
          <w:sz w:val="24"/>
          <w:szCs w:val="24"/>
          <w:lang w:val="uk-UA"/>
        </w:rPr>
        <w:t xml:space="preserve">Про встановлення на території Мирноградської міської територіальної громади </w:t>
      </w:r>
      <w:r w:rsidR="00CE77FF" w:rsidRPr="00422F02">
        <w:rPr>
          <w:bCs/>
          <w:sz w:val="24"/>
          <w:szCs w:val="24"/>
          <w:lang w:val="uk-UA"/>
        </w:rPr>
        <w:t xml:space="preserve">єдиного податку </w:t>
      </w:r>
      <w:r w:rsidR="00CE77FF" w:rsidRPr="00422F02">
        <w:rPr>
          <w:sz w:val="24"/>
          <w:szCs w:val="24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  <w:r w:rsidRPr="00422F02">
        <w:rPr>
          <w:bCs/>
          <w:sz w:val="24"/>
          <w:szCs w:val="24"/>
          <w:lang w:val="uk-UA"/>
        </w:rPr>
        <w:t>».</w:t>
      </w:r>
    </w:p>
    <w:p w:rsidR="00644B1F" w:rsidRPr="00422F02" w:rsidRDefault="00E728A8" w:rsidP="00CE77F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          Ухвалення рішення з цього питання необхідне </w:t>
      </w:r>
      <w:r w:rsidR="00F75D31" w:rsidRPr="00422F02">
        <w:rPr>
          <w:bCs/>
          <w:sz w:val="24"/>
          <w:szCs w:val="24"/>
          <w:lang w:val="uk-UA"/>
        </w:rPr>
        <w:t xml:space="preserve">також </w:t>
      </w:r>
      <w:r w:rsidRPr="00422F02">
        <w:rPr>
          <w:bCs/>
          <w:sz w:val="24"/>
          <w:szCs w:val="24"/>
          <w:lang w:val="uk-UA"/>
        </w:rPr>
        <w:t xml:space="preserve">для прозорого </w:t>
      </w:r>
      <w:r w:rsidR="00F75D31" w:rsidRPr="00422F02">
        <w:rPr>
          <w:bCs/>
          <w:sz w:val="24"/>
          <w:szCs w:val="24"/>
          <w:lang w:val="uk-UA"/>
        </w:rPr>
        <w:t xml:space="preserve">та </w:t>
      </w:r>
      <w:r w:rsidRPr="00422F02">
        <w:rPr>
          <w:bCs/>
          <w:sz w:val="24"/>
          <w:szCs w:val="24"/>
          <w:lang w:val="uk-UA"/>
        </w:rPr>
        <w:t>ефективного застосування став</w:t>
      </w:r>
      <w:r w:rsidR="00F75D31" w:rsidRPr="00422F02">
        <w:rPr>
          <w:bCs/>
          <w:sz w:val="24"/>
          <w:szCs w:val="24"/>
          <w:lang w:val="uk-UA"/>
        </w:rPr>
        <w:t>о</w:t>
      </w:r>
      <w:r w:rsidRPr="00422F02">
        <w:rPr>
          <w:bCs/>
          <w:sz w:val="24"/>
          <w:szCs w:val="24"/>
          <w:lang w:val="uk-UA"/>
        </w:rPr>
        <w:t>к єдиного податку, здійснення контролю за своєчасністю та повнотою проведення платежів. У цьому випадку причини виникнення проблеми – це безпосередня вимога законодавства.</w:t>
      </w:r>
    </w:p>
    <w:p w:rsidR="00744825" w:rsidRPr="00422F02" w:rsidRDefault="00744825" w:rsidP="00744825">
      <w:pPr>
        <w:ind w:firstLine="567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Прогнозоване підвищення з 1 січня мінімальної заробітної плати до 6700 грн. і прожиткового мінімуму до 2481 грн. звісно  збільшить податкове навантаження у порівнянні з січнем  2021 року для фізичних осіб-підприємців, але згідно податкового законодавства у </w:t>
      </w:r>
      <w:proofErr w:type="spellStart"/>
      <w:r w:rsidRPr="00422F02">
        <w:rPr>
          <w:bCs/>
          <w:sz w:val="24"/>
          <w:szCs w:val="24"/>
          <w:lang w:val="uk-UA"/>
        </w:rPr>
        <w:t>суб</w:t>
      </w:r>
      <w:proofErr w:type="spellEnd"/>
      <w:r w:rsidRPr="00422F02">
        <w:rPr>
          <w:bCs/>
          <w:sz w:val="24"/>
          <w:szCs w:val="24"/>
          <w:lang w:val="en-US"/>
        </w:rPr>
        <w:t>’</w:t>
      </w:r>
      <w:proofErr w:type="spellStart"/>
      <w:r w:rsidRPr="00422F02">
        <w:rPr>
          <w:bCs/>
          <w:sz w:val="24"/>
          <w:szCs w:val="24"/>
          <w:lang w:val="uk-UA"/>
        </w:rPr>
        <w:t>єктів</w:t>
      </w:r>
      <w:proofErr w:type="spellEnd"/>
      <w:r w:rsidRPr="00422F02">
        <w:rPr>
          <w:bCs/>
          <w:sz w:val="24"/>
          <w:szCs w:val="24"/>
          <w:lang w:val="uk-UA"/>
        </w:rPr>
        <w:t xml:space="preserve"> господарської діяльності І та ІІ групи платників єдиного податку є  можливість </w:t>
      </w:r>
      <w:r w:rsidR="00A35F2A" w:rsidRPr="00422F02">
        <w:rPr>
          <w:bCs/>
          <w:sz w:val="24"/>
          <w:szCs w:val="24"/>
          <w:lang w:val="uk-UA"/>
        </w:rPr>
        <w:t xml:space="preserve">для </w:t>
      </w:r>
      <w:r w:rsidRPr="00422F02">
        <w:rPr>
          <w:bCs/>
          <w:sz w:val="24"/>
          <w:szCs w:val="24"/>
          <w:lang w:val="uk-UA"/>
        </w:rPr>
        <w:t xml:space="preserve">переходу на інші системи оподаткування. </w:t>
      </w:r>
    </w:p>
    <w:p w:rsidR="00A803EC" w:rsidRPr="00422F02" w:rsidRDefault="00744825" w:rsidP="00A35F2A">
      <w:pPr>
        <w:ind w:firstLine="567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>Фінансовим управлінням Мирноградської міської ради, який є розробником проекту регуляторного акту з цього приводу було проведен</w:t>
      </w:r>
      <w:r w:rsidR="00A803EC" w:rsidRPr="00422F02">
        <w:rPr>
          <w:bCs/>
          <w:sz w:val="24"/>
          <w:szCs w:val="24"/>
          <w:lang w:val="uk-UA"/>
        </w:rPr>
        <w:t>і</w:t>
      </w:r>
      <w:r w:rsidRPr="00422F02">
        <w:rPr>
          <w:bCs/>
          <w:sz w:val="24"/>
          <w:szCs w:val="24"/>
          <w:lang w:val="uk-UA"/>
        </w:rPr>
        <w:t xml:space="preserve"> консультації з представниками суб’єктів господарювання,</w:t>
      </w:r>
      <w:r w:rsidR="00A35F2A" w:rsidRPr="00422F02">
        <w:rPr>
          <w:bCs/>
          <w:sz w:val="24"/>
          <w:szCs w:val="24"/>
          <w:lang w:val="uk-UA"/>
        </w:rPr>
        <w:t xml:space="preserve"> керівниками міс</w:t>
      </w:r>
      <w:r w:rsidR="00914BBF" w:rsidRPr="00422F02">
        <w:rPr>
          <w:bCs/>
          <w:sz w:val="24"/>
          <w:szCs w:val="24"/>
          <w:lang w:val="uk-UA"/>
        </w:rPr>
        <w:t>цев</w:t>
      </w:r>
      <w:r w:rsidR="00A35F2A" w:rsidRPr="00422F02">
        <w:rPr>
          <w:bCs/>
          <w:sz w:val="24"/>
          <w:szCs w:val="24"/>
          <w:lang w:val="uk-UA"/>
        </w:rPr>
        <w:t>ої влади</w:t>
      </w:r>
      <w:r w:rsidR="00914BBF" w:rsidRPr="00422F02">
        <w:rPr>
          <w:bCs/>
          <w:sz w:val="24"/>
          <w:szCs w:val="24"/>
          <w:lang w:val="uk-UA"/>
        </w:rPr>
        <w:t>,</w:t>
      </w:r>
      <w:r w:rsidRPr="00422F02">
        <w:rPr>
          <w:bCs/>
          <w:sz w:val="24"/>
          <w:szCs w:val="24"/>
          <w:lang w:val="uk-UA"/>
        </w:rPr>
        <w:t xml:space="preserve"> депутатами громади</w:t>
      </w:r>
      <w:r w:rsidR="00A35F2A" w:rsidRPr="00422F02">
        <w:rPr>
          <w:bCs/>
          <w:sz w:val="24"/>
          <w:szCs w:val="24"/>
          <w:lang w:val="uk-UA"/>
        </w:rPr>
        <w:t>, представниками Головного управління Державної податкової служби України в Донецькій області</w:t>
      </w:r>
      <w:r w:rsidR="00914BBF" w:rsidRPr="00422F02">
        <w:rPr>
          <w:bCs/>
          <w:sz w:val="24"/>
          <w:szCs w:val="24"/>
          <w:lang w:val="uk-UA"/>
        </w:rPr>
        <w:t>, ЗМІ</w:t>
      </w:r>
      <w:r w:rsidRPr="00422F02">
        <w:rPr>
          <w:bCs/>
          <w:sz w:val="24"/>
          <w:szCs w:val="24"/>
          <w:lang w:val="uk-UA"/>
        </w:rPr>
        <w:t xml:space="preserve"> та </w:t>
      </w:r>
      <w:r w:rsidR="00A803EC" w:rsidRPr="00422F02">
        <w:rPr>
          <w:bCs/>
          <w:sz w:val="24"/>
          <w:szCs w:val="24"/>
          <w:lang w:val="uk-UA"/>
        </w:rPr>
        <w:t>громадськості</w:t>
      </w:r>
      <w:r w:rsidRPr="00422F02">
        <w:rPr>
          <w:bCs/>
          <w:sz w:val="24"/>
          <w:szCs w:val="24"/>
          <w:lang w:val="uk-UA"/>
        </w:rPr>
        <w:t>, на яких бул</w:t>
      </w:r>
      <w:r w:rsidR="00A803EC" w:rsidRPr="00422F02">
        <w:rPr>
          <w:bCs/>
          <w:sz w:val="24"/>
          <w:szCs w:val="24"/>
          <w:lang w:val="uk-UA"/>
        </w:rPr>
        <w:t>и</w:t>
      </w:r>
      <w:r w:rsidRPr="00422F02">
        <w:rPr>
          <w:bCs/>
          <w:sz w:val="24"/>
          <w:szCs w:val="24"/>
          <w:lang w:val="uk-UA"/>
        </w:rPr>
        <w:t xml:space="preserve"> розглянут</w:t>
      </w:r>
      <w:r w:rsidR="00A803EC" w:rsidRPr="00422F02">
        <w:rPr>
          <w:bCs/>
          <w:sz w:val="24"/>
          <w:szCs w:val="24"/>
          <w:lang w:val="uk-UA"/>
        </w:rPr>
        <w:t>і</w:t>
      </w:r>
      <w:r w:rsidRPr="00422F02">
        <w:rPr>
          <w:bCs/>
          <w:sz w:val="24"/>
          <w:szCs w:val="24"/>
          <w:lang w:val="uk-UA"/>
        </w:rPr>
        <w:t xml:space="preserve"> </w:t>
      </w:r>
      <w:r w:rsidR="00A803EC" w:rsidRPr="00422F02">
        <w:rPr>
          <w:bCs/>
          <w:sz w:val="24"/>
          <w:szCs w:val="24"/>
          <w:lang w:val="uk-UA"/>
        </w:rPr>
        <w:t>необхідність прийняття даного рішення</w:t>
      </w:r>
      <w:r w:rsidRPr="00422F02">
        <w:rPr>
          <w:bCs/>
          <w:sz w:val="24"/>
          <w:szCs w:val="24"/>
          <w:lang w:val="uk-UA"/>
        </w:rPr>
        <w:t>м</w:t>
      </w:r>
      <w:r w:rsidR="00A803EC" w:rsidRPr="00422F02">
        <w:rPr>
          <w:bCs/>
          <w:sz w:val="24"/>
          <w:szCs w:val="24"/>
          <w:lang w:val="uk-UA"/>
        </w:rPr>
        <w:t xml:space="preserve"> та м</w:t>
      </w:r>
      <w:r w:rsidRPr="00422F02">
        <w:rPr>
          <w:bCs/>
          <w:sz w:val="24"/>
          <w:szCs w:val="24"/>
          <w:lang w:val="uk-UA"/>
        </w:rPr>
        <w:t xml:space="preserve">ожливість залишити максимальні ставки єдиного податку (І та ІІ </w:t>
      </w:r>
      <w:proofErr w:type="spellStart"/>
      <w:r w:rsidRPr="00422F02">
        <w:rPr>
          <w:bCs/>
          <w:sz w:val="24"/>
          <w:szCs w:val="24"/>
          <w:lang w:val="uk-UA"/>
        </w:rPr>
        <w:t>руп</w:t>
      </w:r>
      <w:proofErr w:type="spellEnd"/>
      <w:r w:rsidRPr="00422F02">
        <w:rPr>
          <w:bCs/>
          <w:sz w:val="24"/>
          <w:szCs w:val="24"/>
          <w:lang w:val="uk-UA"/>
        </w:rPr>
        <w:t xml:space="preserve">) на рівні 2021 року. </w:t>
      </w:r>
      <w:r w:rsidR="00A803EC" w:rsidRPr="00422F02">
        <w:rPr>
          <w:bCs/>
          <w:sz w:val="24"/>
          <w:szCs w:val="24"/>
          <w:lang w:val="uk-UA"/>
        </w:rPr>
        <w:t>П</w:t>
      </w:r>
      <w:r w:rsidR="00914BBF" w:rsidRPr="00422F02">
        <w:rPr>
          <w:bCs/>
          <w:sz w:val="24"/>
          <w:szCs w:val="24"/>
          <w:lang w:val="uk-UA"/>
        </w:rPr>
        <w:t>ісля</w:t>
      </w:r>
      <w:r w:rsidR="00A803EC" w:rsidRPr="00422F02">
        <w:rPr>
          <w:bCs/>
          <w:sz w:val="24"/>
          <w:szCs w:val="24"/>
          <w:lang w:val="uk-UA"/>
        </w:rPr>
        <w:t xml:space="preserve"> </w:t>
      </w:r>
      <w:r w:rsidR="00914BBF" w:rsidRPr="00422F02">
        <w:rPr>
          <w:bCs/>
          <w:sz w:val="24"/>
          <w:szCs w:val="24"/>
          <w:lang w:val="uk-UA"/>
        </w:rPr>
        <w:t>приєднання Рівненської сільської ради</w:t>
      </w:r>
      <w:r w:rsidR="00A803EC" w:rsidRPr="00422F02">
        <w:rPr>
          <w:bCs/>
          <w:sz w:val="24"/>
          <w:szCs w:val="24"/>
          <w:lang w:val="uk-UA"/>
        </w:rPr>
        <w:t xml:space="preserve"> до території міста Мирноград</w:t>
      </w:r>
      <w:r w:rsidR="00914BBF" w:rsidRPr="00422F02">
        <w:rPr>
          <w:bCs/>
          <w:sz w:val="24"/>
          <w:szCs w:val="24"/>
          <w:lang w:val="uk-UA"/>
        </w:rPr>
        <w:t xml:space="preserve"> відповідне рішення «Про встановлення  ставок єдиного податку для фізичних осіб – підприємців на 2021</w:t>
      </w:r>
      <w:r w:rsidR="00A803EC" w:rsidRPr="00422F02">
        <w:rPr>
          <w:bCs/>
          <w:sz w:val="24"/>
          <w:szCs w:val="24"/>
          <w:lang w:val="uk-UA"/>
        </w:rPr>
        <w:t xml:space="preserve"> рік Рівненської сільської ради Покровського району Донецької області»</w:t>
      </w:r>
      <w:r w:rsidR="00422F02" w:rsidRPr="00422F02">
        <w:rPr>
          <w:bCs/>
          <w:sz w:val="24"/>
          <w:szCs w:val="24"/>
          <w:lang w:val="uk-UA"/>
        </w:rPr>
        <w:t xml:space="preserve">                                від 03.07.2020 №</w:t>
      </w:r>
      <w:r w:rsidR="00422F02" w:rsidRPr="00422F02">
        <w:rPr>
          <w:bCs/>
          <w:sz w:val="24"/>
          <w:szCs w:val="24"/>
          <w:lang w:val="en-US"/>
        </w:rPr>
        <w:t>VII</w:t>
      </w:r>
      <w:r w:rsidR="00422F02" w:rsidRPr="00422F02">
        <w:rPr>
          <w:bCs/>
          <w:sz w:val="24"/>
          <w:szCs w:val="24"/>
          <w:lang w:val="uk-UA"/>
        </w:rPr>
        <w:t>/55-2</w:t>
      </w:r>
      <w:r w:rsidR="00A803EC" w:rsidRPr="00422F02">
        <w:rPr>
          <w:bCs/>
          <w:sz w:val="24"/>
          <w:szCs w:val="24"/>
          <w:lang w:val="uk-UA"/>
        </w:rPr>
        <w:t xml:space="preserve"> діє тільки до кінця 2021 року. Відповідно у разі не прийняття даного рішення</w:t>
      </w:r>
      <w:r w:rsidR="00914BBF" w:rsidRPr="00422F02">
        <w:rPr>
          <w:bCs/>
          <w:sz w:val="24"/>
          <w:szCs w:val="24"/>
          <w:lang w:val="uk-UA"/>
        </w:rPr>
        <w:t xml:space="preserve"> бюджет Мирноградської МТГ втратить надходження єдиного податку від приєднаної сільської ради, що спричинить втрати дохідної частини бюджету</w:t>
      </w:r>
      <w:r w:rsidR="00A803EC" w:rsidRPr="00422F02">
        <w:rPr>
          <w:bCs/>
          <w:sz w:val="24"/>
          <w:szCs w:val="24"/>
          <w:lang w:val="uk-UA"/>
        </w:rPr>
        <w:t xml:space="preserve">. </w:t>
      </w:r>
    </w:p>
    <w:p w:rsidR="00A803EC" w:rsidRPr="00422F02" w:rsidRDefault="00A803EC" w:rsidP="00A35F2A">
      <w:pPr>
        <w:ind w:firstLine="567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Враховуючи те, що </w:t>
      </w:r>
      <w:r w:rsidR="00744825" w:rsidRPr="00422F02">
        <w:rPr>
          <w:bCs/>
          <w:sz w:val="24"/>
          <w:szCs w:val="24"/>
          <w:lang w:val="uk-UA"/>
        </w:rPr>
        <w:t>на місцевому рівні працюють програми підтримки малого та середнього бізнесу</w:t>
      </w:r>
      <w:r w:rsidR="0009197A" w:rsidRPr="00422F02">
        <w:rPr>
          <w:bCs/>
          <w:sz w:val="24"/>
          <w:szCs w:val="24"/>
          <w:lang w:val="uk-UA"/>
        </w:rPr>
        <w:t xml:space="preserve"> (за </w:t>
      </w:r>
      <w:r w:rsidR="0075415B" w:rsidRPr="00422F02">
        <w:rPr>
          <w:bCs/>
          <w:sz w:val="24"/>
          <w:szCs w:val="24"/>
          <w:lang w:val="uk-UA"/>
        </w:rPr>
        <w:t>минулі роки</w:t>
      </w:r>
      <w:r w:rsidR="0009197A" w:rsidRPr="00422F02">
        <w:rPr>
          <w:bCs/>
          <w:sz w:val="24"/>
          <w:szCs w:val="24"/>
          <w:lang w:val="uk-UA"/>
        </w:rPr>
        <w:t xml:space="preserve"> </w:t>
      </w:r>
      <w:r w:rsidR="0075415B" w:rsidRPr="00422F02">
        <w:rPr>
          <w:bCs/>
          <w:sz w:val="24"/>
          <w:szCs w:val="24"/>
          <w:lang w:val="uk-UA"/>
        </w:rPr>
        <w:t>6</w:t>
      </w:r>
      <w:r w:rsidR="0009197A" w:rsidRPr="00422F02">
        <w:rPr>
          <w:bCs/>
          <w:sz w:val="24"/>
          <w:szCs w:val="24"/>
          <w:lang w:val="uk-UA"/>
        </w:rPr>
        <w:t xml:space="preserve"> ос</w:t>
      </w:r>
      <w:r w:rsidR="0075415B" w:rsidRPr="00422F02">
        <w:rPr>
          <w:bCs/>
          <w:sz w:val="24"/>
          <w:szCs w:val="24"/>
          <w:lang w:val="uk-UA"/>
        </w:rPr>
        <w:t>і</w:t>
      </w:r>
      <w:r w:rsidR="0009197A" w:rsidRPr="00422F02">
        <w:rPr>
          <w:bCs/>
          <w:sz w:val="24"/>
          <w:szCs w:val="24"/>
          <w:lang w:val="uk-UA"/>
        </w:rPr>
        <w:t xml:space="preserve">б отримали </w:t>
      </w:r>
      <w:r w:rsidR="0075415B" w:rsidRPr="00422F02">
        <w:rPr>
          <w:bCs/>
          <w:sz w:val="24"/>
          <w:szCs w:val="24"/>
          <w:lang w:val="uk-UA"/>
        </w:rPr>
        <w:t>фінансову</w:t>
      </w:r>
      <w:r w:rsidR="0009197A" w:rsidRPr="00422F02">
        <w:rPr>
          <w:bCs/>
          <w:sz w:val="24"/>
          <w:szCs w:val="24"/>
          <w:lang w:val="uk-UA"/>
        </w:rPr>
        <w:t xml:space="preserve"> допомогу на відкриття свого бізнесу</w:t>
      </w:r>
      <w:r w:rsidR="0075415B" w:rsidRPr="00422F02">
        <w:rPr>
          <w:bCs/>
          <w:sz w:val="24"/>
          <w:szCs w:val="24"/>
          <w:lang w:val="uk-UA"/>
        </w:rPr>
        <w:t xml:space="preserve"> з подальшим працевлаштуванням незайнятого населення)</w:t>
      </w:r>
      <w:r w:rsidR="00744825" w:rsidRPr="00422F02">
        <w:rPr>
          <w:bCs/>
          <w:sz w:val="24"/>
          <w:szCs w:val="24"/>
          <w:lang w:val="uk-UA"/>
        </w:rPr>
        <w:t xml:space="preserve"> і обов’язкове використання з 2022 року касового апарату у фізичної особи – підприємця при невеликих обсягах доходу буде вибір переходу або на ІІІ групу і сплачувати 5% від отриманого доходу, або на загальну систему, вести облік доходів і витрат сплачуючи 18% від чистого прибутку.  </w:t>
      </w:r>
    </w:p>
    <w:p w:rsidR="00744825" w:rsidRPr="00422F02" w:rsidRDefault="00422F02" w:rsidP="00A35F2A">
      <w:pPr>
        <w:ind w:firstLine="567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>Усі присутні</w:t>
      </w:r>
      <w:r w:rsidR="00744825" w:rsidRPr="00422F02">
        <w:rPr>
          <w:bCs/>
          <w:sz w:val="24"/>
          <w:szCs w:val="24"/>
          <w:lang w:val="uk-UA"/>
        </w:rPr>
        <w:t xml:space="preserve"> позитивно відреагували на повідомлення про те, що ставки залишаться на рівні 2021 року. У такий спосіб громада сподівається залучити на свою територію додаткові кошти, молодих амбітних в роботі громадян та продовжити  утримання об</w:t>
      </w:r>
      <w:r w:rsidR="00744825" w:rsidRPr="00422F02">
        <w:rPr>
          <w:bCs/>
          <w:sz w:val="24"/>
          <w:szCs w:val="24"/>
          <w:lang w:val="en-US"/>
        </w:rPr>
        <w:t>’</w:t>
      </w:r>
      <w:proofErr w:type="spellStart"/>
      <w:r w:rsidR="00744825" w:rsidRPr="00422F02">
        <w:rPr>
          <w:bCs/>
          <w:sz w:val="24"/>
          <w:szCs w:val="24"/>
          <w:lang w:val="uk-UA"/>
        </w:rPr>
        <w:t>єктів</w:t>
      </w:r>
      <w:proofErr w:type="spellEnd"/>
      <w:r w:rsidR="00744825" w:rsidRPr="00422F02">
        <w:rPr>
          <w:bCs/>
          <w:sz w:val="24"/>
          <w:szCs w:val="24"/>
          <w:lang w:val="uk-UA"/>
        </w:rPr>
        <w:t xml:space="preserve"> </w:t>
      </w:r>
      <w:proofErr w:type="spellStart"/>
      <w:r w:rsidR="00744825" w:rsidRPr="00422F02">
        <w:rPr>
          <w:bCs/>
          <w:sz w:val="24"/>
          <w:szCs w:val="24"/>
          <w:lang w:val="uk-UA"/>
        </w:rPr>
        <w:t>соціально-</w:t>
      </w:r>
      <w:proofErr w:type="spellEnd"/>
      <w:r w:rsidR="00744825" w:rsidRPr="00422F02">
        <w:rPr>
          <w:bCs/>
          <w:sz w:val="24"/>
          <w:szCs w:val="24"/>
          <w:lang w:val="uk-UA"/>
        </w:rPr>
        <w:t xml:space="preserve"> культурної сфери на належному рівні. </w:t>
      </w:r>
    </w:p>
    <w:p w:rsidR="00744825" w:rsidRPr="00422F02" w:rsidRDefault="00744825" w:rsidP="00744825">
      <w:pPr>
        <w:ind w:firstLine="567"/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Беручи до уваги аналіз сплати єдиного податку до місцевого бюджету за 2020 рік – прогнози на  2021 та 2022 роки </w:t>
      </w:r>
      <w:proofErr w:type="spellStart"/>
      <w:r w:rsidRPr="00422F02">
        <w:rPr>
          <w:bCs/>
          <w:sz w:val="24"/>
          <w:szCs w:val="24"/>
          <w:lang w:val="uk-UA"/>
        </w:rPr>
        <w:t>можно</w:t>
      </w:r>
      <w:proofErr w:type="spellEnd"/>
      <w:r w:rsidRPr="00422F02">
        <w:rPr>
          <w:bCs/>
          <w:sz w:val="24"/>
          <w:szCs w:val="24"/>
          <w:lang w:val="uk-UA"/>
        </w:rPr>
        <w:t xml:space="preserve"> зазначити, що за 2020 рік до міського бюджету надійшло місцевих податків та зборів 30 602,6 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, у тому числі сума єдиного податку склала 21 463,8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>. або 70,1% від загальної суми надходжень. Ці надходження до бюджету сприяли більш повному фінансуванню соціально важливих цільових програм.</w:t>
      </w:r>
    </w:p>
    <w:p w:rsidR="00744825" w:rsidRPr="00422F02" w:rsidRDefault="00744825" w:rsidP="00744825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          За даними звіту про виконання дохідної частини бюджету надходження </w:t>
      </w:r>
      <w:r w:rsidR="00C379FA" w:rsidRPr="00422F02">
        <w:rPr>
          <w:bCs/>
          <w:sz w:val="24"/>
          <w:szCs w:val="24"/>
          <w:lang w:val="uk-UA"/>
        </w:rPr>
        <w:t xml:space="preserve">в </w:t>
      </w:r>
      <w:r w:rsidRPr="00422F02">
        <w:rPr>
          <w:bCs/>
          <w:sz w:val="24"/>
          <w:szCs w:val="24"/>
          <w:lang w:val="uk-UA"/>
        </w:rPr>
        <w:t xml:space="preserve">2020 році від платників 1 групи склали – 949,0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. та 2 групи – 5541,5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>.</w:t>
      </w:r>
    </w:p>
    <w:p w:rsidR="00744825" w:rsidRPr="00422F02" w:rsidRDefault="00744825" w:rsidP="00744825">
      <w:pPr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ab/>
        <w:t xml:space="preserve">Питома вага місцевих податків та зборів в обсязі доходів загального фонду бюджету на 2021 рік складає 12,7% та очікується у сумі 29 806,0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. У тому числі від єдиного податку прогнозується отримати 20 555,1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., з них від платників І групи – 1040,6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., від платників ІІ групи – 6 796,8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>.</w:t>
      </w:r>
    </w:p>
    <w:p w:rsidR="00744825" w:rsidRPr="00422F02" w:rsidRDefault="00744825" w:rsidP="00744825">
      <w:pPr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ab/>
        <w:t xml:space="preserve">Прогнозні показники на 2022 рік по єдиному податку очікуються на рівні </w:t>
      </w:r>
      <w:r w:rsidR="00C379FA" w:rsidRPr="00422F02">
        <w:rPr>
          <w:bCs/>
          <w:sz w:val="24"/>
          <w:szCs w:val="24"/>
          <w:lang w:val="uk-UA"/>
        </w:rPr>
        <w:t xml:space="preserve">21051,3 </w:t>
      </w:r>
      <w:proofErr w:type="spellStart"/>
      <w:r w:rsidR="00C379FA" w:rsidRPr="00422F02">
        <w:rPr>
          <w:bCs/>
          <w:sz w:val="24"/>
          <w:szCs w:val="24"/>
          <w:lang w:val="uk-UA"/>
        </w:rPr>
        <w:t>тис.грн</w:t>
      </w:r>
      <w:proofErr w:type="spellEnd"/>
      <w:r w:rsidR="00C379FA" w:rsidRPr="00422F02">
        <w:rPr>
          <w:bCs/>
          <w:sz w:val="24"/>
          <w:szCs w:val="24"/>
          <w:lang w:val="uk-UA"/>
        </w:rPr>
        <w:t xml:space="preserve">., у т.ч. </w:t>
      </w:r>
      <w:r w:rsidRPr="00422F02">
        <w:rPr>
          <w:bCs/>
          <w:sz w:val="24"/>
          <w:szCs w:val="24"/>
          <w:lang w:val="uk-UA"/>
        </w:rPr>
        <w:t xml:space="preserve">від платників І групи – </w:t>
      </w:r>
      <w:r w:rsidR="00C379FA" w:rsidRPr="00422F02">
        <w:rPr>
          <w:bCs/>
          <w:sz w:val="24"/>
          <w:szCs w:val="24"/>
          <w:lang w:val="uk-UA"/>
        </w:rPr>
        <w:t>1137,3</w:t>
      </w:r>
      <w:r w:rsidRPr="00422F02">
        <w:rPr>
          <w:bCs/>
          <w:sz w:val="24"/>
          <w:szCs w:val="24"/>
          <w:lang w:val="uk-UA"/>
        </w:rPr>
        <w:t xml:space="preserve">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 xml:space="preserve">., від платників ІІ групи – </w:t>
      </w:r>
      <w:r w:rsidR="00C379FA" w:rsidRPr="00422F02">
        <w:rPr>
          <w:bCs/>
          <w:sz w:val="24"/>
          <w:szCs w:val="24"/>
          <w:lang w:val="uk-UA"/>
        </w:rPr>
        <w:t>7589,8</w:t>
      </w:r>
      <w:r w:rsidRPr="00422F02">
        <w:rPr>
          <w:bCs/>
          <w:sz w:val="24"/>
          <w:szCs w:val="24"/>
          <w:lang w:val="uk-UA"/>
        </w:rPr>
        <w:t xml:space="preserve"> </w:t>
      </w:r>
      <w:proofErr w:type="spellStart"/>
      <w:r w:rsidRPr="00422F02">
        <w:rPr>
          <w:bCs/>
          <w:sz w:val="24"/>
          <w:szCs w:val="24"/>
          <w:lang w:val="uk-UA"/>
        </w:rPr>
        <w:t>тис.грн</w:t>
      </w:r>
      <w:proofErr w:type="spellEnd"/>
      <w:r w:rsidRPr="00422F02">
        <w:rPr>
          <w:bCs/>
          <w:sz w:val="24"/>
          <w:szCs w:val="24"/>
          <w:lang w:val="uk-UA"/>
        </w:rPr>
        <w:t>.</w:t>
      </w:r>
    </w:p>
    <w:p w:rsidR="00744825" w:rsidRPr="00422F02" w:rsidRDefault="00C379FA" w:rsidP="00C379FA">
      <w:pPr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ab/>
      </w:r>
      <w:r w:rsidR="0009197A" w:rsidRPr="00422F02">
        <w:rPr>
          <w:bCs/>
          <w:sz w:val="24"/>
          <w:szCs w:val="24"/>
          <w:lang w:val="uk-UA"/>
        </w:rPr>
        <w:t xml:space="preserve">Враховуючи вищезазначене </w:t>
      </w:r>
      <w:proofErr w:type="spellStart"/>
      <w:r w:rsidR="0009197A" w:rsidRPr="00422F02">
        <w:rPr>
          <w:bCs/>
          <w:sz w:val="24"/>
          <w:szCs w:val="24"/>
          <w:lang w:val="uk-UA"/>
        </w:rPr>
        <w:t>можно</w:t>
      </w:r>
      <w:proofErr w:type="spellEnd"/>
      <w:r w:rsidR="0009197A" w:rsidRPr="00422F02">
        <w:rPr>
          <w:bCs/>
          <w:sz w:val="24"/>
          <w:szCs w:val="24"/>
          <w:lang w:val="uk-UA"/>
        </w:rPr>
        <w:t xml:space="preserve"> зробити висновок, що на території громади створено сприятливе економічне середовище для ведення бізнесу і кількість платників зростає, а саме в 2020 </w:t>
      </w:r>
      <w:proofErr w:type="spellStart"/>
      <w:r w:rsidR="0009197A" w:rsidRPr="00422F02">
        <w:rPr>
          <w:bCs/>
          <w:sz w:val="24"/>
          <w:szCs w:val="24"/>
          <w:lang w:val="uk-UA"/>
        </w:rPr>
        <w:t>році-</w:t>
      </w:r>
      <w:proofErr w:type="spellEnd"/>
      <w:r w:rsidR="0009197A" w:rsidRPr="00422F02">
        <w:rPr>
          <w:bCs/>
          <w:sz w:val="24"/>
          <w:szCs w:val="24"/>
          <w:lang w:val="uk-UA"/>
        </w:rPr>
        <w:t xml:space="preserve"> 812 особи, в 2021 році (станом на 01.03.2021) </w:t>
      </w:r>
      <w:r w:rsidR="0075415B" w:rsidRPr="00422F02">
        <w:rPr>
          <w:bCs/>
          <w:sz w:val="24"/>
          <w:szCs w:val="24"/>
          <w:lang w:val="uk-UA"/>
        </w:rPr>
        <w:t>–</w:t>
      </w:r>
      <w:r w:rsidR="0009197A" w:rsidRPr="00422F02">
        <w:rPr>
          <w:bCs/>
          <w:sz w:val="24"/>
          <w:szCs w:val="24"/>
          <w:lang w:val="uk-UA"/>
        </w:rPr>
        <w:t xml:space="preserve"> 854</w:t>
      </w:r>
      <w:r w:rsidR="0075415B" w:rsidRPr="00422F02">
        <w:rPr>
          <w:bCs/>
          <w:sz w:val="24"/>
          <w:szCs w:val="24"/>
          <w:lang w:val="uk-UA"/>
        </w:rPr>
        <w:t xml:space="preserve">, тому </w:t>
      </w:r>
      <w:r w:rsidR="0075415B" w:rsidRPr="00422F02">
        <w:rPr>
          <w:bCs/>
          <w:sz w:val="24"/>
          <w:szCs w:val="24"/>
          <w:lang w:val="uk-UA"/>
        </w:rPr>
        <w:lastRenderedPageBreak/>
        <w:t xml:space="preserve">встановлення вищезазначених ставок не матиме суттєвого негативного впливу на діяльність </w:t>
      </w:r>
      <w:proofErr w:type="spellStart"/>
      <w:r w:rsidR="0075415B" w:rsidRPr="00422F02">
        <w:rPr>
          <w:bCs/>
          <w:sz w:val="24"/>
          <w:szCs w:val="24"/>
          <w:lang w:val="uk-UA"/>
        </w:rPr>
        <w:t>суб</w:t>
      </w:r>
      <w:proofErr w:type="spellEnd"/>
      <w:r w:rsidR="0075415B" w:rsidRPr="00422F02">
        <w:rPr>
          <w:bCs/>
          <w:sz w:val="24"/>
          <w:szCs w:val="24"/>
          <w:lang w:val="en-US"/>
        </w:rPr>
        <w:t>’</w:t>
      </w:r>
      <w:proofErr w:type="spellStart"/>
      <w:r w:rsidR="0075415B" w:rsidRPr="00422F02">
        <w:rPr>
          <w:bCs/>
          <w:sz w:val="24"/>
          <w:szCs w:val="24"/>
          <w:lang w:val="uk-UA"/>
        </w:rPr>
        <w:t>єктів</w:t>
      </w:r>
      <w:proofErr w:type="spellEnd"/>
      <w:r w:rsidR="0075415B" w:rsidRPr="00422F02">
        <w:rPr>
          <w:bCs/>
          <w:sz w:val="24"/>
          <w:szCs w:val="24"/>
          <w:lang w:val="uk-UA"/>
        </w:rPr>
        <w:t xml:space="preserve"> господарювання, не призведе до надмірного навантаження на бізнес і збереже робочі місця.</w:t>
      </w:r>
    </w:p>
    <w:p w:rsidR="0075415B" w:rsidRPr="00422F02" w:rsidRDefault="0075415B" w:rsidP="00C379FA">
      <w:pPr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ab/>
        <w:t xml:space="preserve">При встановленні запропонованих ставок єдиного податку на 2022 рік податкове навантаження для платників не буде надмірним. Фіксовані ставки єдиного податку обґрунтовані та узгоджені з </w:t>
      </w:r>
      <w:proofErr w:type="spellStart"/>
      <w:r w:rsidRPr="00422F02">
        <w:rPr>
          <w:bCs/>
          <w:sz w:val="24"/>
          <w:szCs w:val="24"/>
          <w:lang w:val="uk-UA"/>
        </w:rPr>
        <w:t>суб</w:t>
      </w:r>
      <w:proofErr w:type="spellEnd"/>
      <w:r w:rsidRPr="00422F02">
        <w:rPr>
          <w:bCs/>
          <w:sz w:val="24"/>
          <w:szCs w:val="24"/>
          <w:lang w:val="en-US"/>
        </w:rPr>
        <w:t>’</w:t>
      </w:r>
      <w:proofErr w:type="spellStart"/>
      <w:r w:rsidRPr="00422F02">
        <w:rPr>
          <w:bCs/>
          <w:sz w:val="24"/>
          <w:szCs w:val="24"/>
          <w:lang w:val="uk-UA"/>
        </w:rPr>
        <w:t>єктами</w:t>
      </w:r>
      <w:proofErr w:type="spellEnd"/>
      <w:r w:rsidRPr="00422F02">
        <w:rPr>
          <w:bCs/>
          <w:sz w:val="24"/>
          <w:szCs w:val="24"/>
          <w:lang w:val="uk-UA"/>
        </w:rPr>
        <w:t xml:space="preserve"> господарювання.</w:t>
      </w:r>
    </w:p>
    <w:p w:rsidR="009E3E36" w:rsidRDefault="00EC6910" w:rsidP="009E3E36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422F02">
        <w:rPr>
          <w:bCs/>
          <w:sz w:val="24"/>
          <w:szCs w:val="24"/>
          <w:lang w:val="uk-UA"/>
        </w:rPr>
        <w:t xml:space="preserve">          </w:t>
      </w:r>
      <w:r w:rsidR="006A017D" w:rsidRPr="00422F02">
        <w:rPr>
          <w:bCs/>
          <w:sz w:val="24"/>
          <w:szCs w:val="24"/>
          <w:lang w:val="uk-UA"/>
        </w:rPr>
        <w:t>Ставки єдиного податку для суб’єктів господарювання, які</w:t>
      </w:r>
      <w:r w:rsidR="006A017D" w:rsidRPr="00CE77FF">
        <w:rPr>
          <w:bCs/>
          <w:sz w:val="24"/>
          <w:szCs w:val="24"/>
          <w:lang w:val="uk-UA"/>
        </w:rPr>
        <w:t xml:space="preserve"> застосовують спрощену систему оподаткування та віднесені до 1 та 2 групи платників єдиного податку залишаються в максимальному розмірі (1 група – 10% до прожиткового мінімуму працездатних осіб, 2 група – 20% до розміру мінімальної заробітної плати). </w:t>
      </w:r>
    </w:p>
    <w:p w:rsidR="0047339D" w:rsidRPr="00EC6910" w:rsidRDefault="002E53BC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</w:t>
      </w:r>
      <w:r w:rsidR="0047339D">
        <w:rPr>
          <w:bCs/>
          <w:sz w:val="24"/>
          <w:szCs w:val="24"/>
          <w:lang w:val="uk-UA"/>
        </w:rPr>
        <w:t xml:space="preserve">          </w:t>
      </w:r>
    </w:p>
    <w:p w:rsidR="00711132" w:rsidRPr="00CE77FF" w:rsidRDefault="003E4416" w:rsidP="003E4416">
      <w:pPr>
        <w:tabs>
          <w:tab w:val="left" w:pos="6096"/>
        </w:tabs>
        <w:jc w:val="center"/>
        <w:rPr>
          <w:bCs/>
          <w:i/>
          <w:sz w:val="24"/>
          <w:szCs w:val="24"/>
          <w:lang w:val="uk-UA"/>
        </w:rPr>
      </w:pPr>
      <w:r w:rsidRPr="00CE77FF">
        <w:rPr>
          <w:bCs/>
          <w:i/>
          <w:sz w:val="24"/>
          <w:szCs w:val="24"/>
          <w:lang w:val="uk-UA"/>
        </w:rPr>
        <w:t>Основні групи (підгрупи), на які проблема справляє вплив: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3828"/>
        <w:gridCol w:w="2976"/>
      </w:tblGrid>
      <w:tr w:rsidR="003E4416" w:rsidRPr="00062B2D" w:rsidTr="00871CB7">
        <w:tc>
          <w:tcPr>
            <w:tcW w:w="2943" w:type="dxa"/>
          </w:tcPr>
          <w:p w:rsidR="003E4416" w:rsidRPr="00CE77FF" w:rsidRDefault="003E4416" w:rsidP="00062B2D">
            <w:pPr>
              <w:tabs>
                <w:tab w:val="left" w:pos="6096"/>
              </w:tabs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CE77FF">
              <w:rPr>
                <w:b/>
                <w:bCs/>
                <w:i/>
                <w:sz w:val="24"/>
                <w:szCs w:val="24"/>
                <w:lang w:val="uk-UA"/>
              </w:rPr>
              <w:t>Групи</w:t>
            </w:r>
          </w:p>
        </w:tc>
        <w:tc>
          <w:tcPr>
            <w:tcW w:w="3828" w:type="dxa"/>
          </w:tcPr>
          <w:p w:rsidR="003E4416" w:rsidRPr="00CE77FF" w:rsidRDefault="003E4416" w:rsidP="00062B2D">
            <w:pPr>
              <w:tabs>
                <w:tab w:val="left" w:pos="6096"/>
              </w:tabs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CE77FF">
              <w:rPr>
                <w:b/>
                <w:bCs/>
                <w:i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976" w:type="dxa"/>
          </w:tcPr>
          <w:p w:rsidR="003E4416" w:rsidRPr="00CE77FF" w:rsidRDefault="003E4416" w:rsidP="00062B2D">
            <w:pPr>
              <w:tabs>
                <w:tab w:val="left" w:pos="6096"/>
              </w:tabs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CE77FF">
              <w:rPr>
                <w:b/>
                <w:bCs/>
                <w:i/>
                <w:sz w:val="24"/>
                <w:szCs w:val="24"/>
                <w:lang w:val="uk-UA"/>
              </w:rPr>
              <w:t>Ні</w:t>
            </w:r>
          </w:p>
        </w:tc>
      </w:tr>
      <w:tr w:rsidR="003E4416" w:rsidRPr="00062B2D" w:rsidTr="00871CB7">
        <w:tc>
          <w:tcPr>
            <w:tcW w:w="2943" w:type="dxa"/>
          </w:tcPr>
          <w:p w:rsidR="003E4416" w:rsidRPr="00CE77FF" w:rsidRDefault="003E4416" w:rsidP="00062B2D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3828" w:type="dxa"/>
          </w:tcPr>
          <w:p w:rsidR="003E4416" w:rsidRPr="00CE77FF" w:rsidRDefault="004F4A65" w:rsidP="00F4053D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 xml:space="preserve">Члени територіальної громади отримують упевненість у можливості виконання соціально-економічних програм </w:t>
            </w:r>
            <w:r w:rsidR="00F4053D">
              <w:rPr>
                <w:bCs/>
                <w:sz w:val="24"/>
                <w:szCs w:val="24"/>
                <w:lang w:val="uk-UA"/>
              </w:rPr>
              <w:t xml:space="preserve">при прогнозованому надходженні до місцевого бюджету Мирноградської міської територіальної громади від сплати податків, у тому числі єдиного податку в перший рік регулювання – 8727,1 </w:t>
            </w:r>
            <w:proofErr w:type="spellStart"/>
            <w:r w:rsidR="00F4053D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F4053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3E4416" w:rsidRPr="00CE77FF" w:rsidRDefault="00756CF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756CF2" w:rsidRPr="00062B2D" w:rsidTr="00871CB7">
        <w:tc>
          <w:tcPr>
            <w:tcW w:w="2943" w:type="dxa"/>
          </w:tcPr>
          <w:p w:rsidR="00756CF2" w:rsidRPr="00CE77FF" w:rsidRDefault="00F81355" w:rsidP="00062B2D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>Органи місцевої влади</w:t>
            </w:r>
          </w:p>
        </w:tc>
        <w:tc>
          <w:tcPr>
            <w:tcW w:w="3828" w:type="dxa"/>
          </w:tcPr>
          <w:p w:rsidR="00756CF2" w:rsidRPr="00CE77FF" w:rsidRDefault="00F81355" w:rsidP="00F4053D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>Органи місцевого самоврядування виконують вимоги Податкового кодексу України в частині встановлення місцевих податків</w:t>
            </w:r>
            <w:r w:rsidR="00F4053D">
              <w:rPr>
                <w:bCs/>
                <w:sz w:val="24"/>
                <w:szCs w:val="24"/>
                <w:lang w:val="uk-UA"/>
              </w:rPr>
              <w:t xml:space="preserve">, забезпечують сприятливий клімат для само зайнятості населення (шляхом започаткування власної справи); зберігаються наявні та створюються додаткові робочі місця, забезпечується наповнення до місцевого бюджету Мирноградської міської територіальної громади від сплати податків, у тому числі єдиного податку в перший рік регулювання – 8727,1 </w:t>
            </w:r>
            <w:proofErr w:type="spellStart"/>
            <w:r w:rsidR="00F4053D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F4053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756CF2" w:rsidRPr="00CE77FF" w:rsidRDefault="00756CF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CE77FF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756CF2" w:rsidRPr="00062B2D" w:rsidTr="00871CB7">
        <w:tc>
          <w:tcPr>
            <w:tcW w:w="2943" w:type="dxa"/>
          </w:tcPr>
          <w:p w:rsidR="00756CF2" w:rsidRPr="000326EA" w:rsidRDefault="00756CF2" w:rsidP="00062B2D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0326EA">
              <w:rPr>
                <w:bCs/>
                <w:sz w:val="24"/>
                <w:szCs w:val="24"/>
                <w:lang w:val="uk-UA"/>
              </w:rPr>
              <w:t>Суб’єкти господарювання</w:t>
            </w:r>
          </w:p>
        </w:tc>
        <w:tc>
          <w:tcPr>
            <w:tcW w:w="3828" w:type="dxa"/>
          </w:tcPr>
          <w:p w:rsidR="00756CF2" w:rsidRPr="000326EA" w:rsidRDefault="002C08A6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0326EA">
              <w:rPr>
                <w:bCs/>
                <w:sz w:val="24"/>
                <w:szCs w:val="24"/>
                <w:lang w:val="uk-UA"/>
              </w:rPr>
              <w:t xml:space="preserve">Впливає на суб’єктів господарювання, які обрали спрощену систему 1 та 2 груп, прогнозовано в перший рік </w:t>
            </w:r>
            <w:r w:rsidR="00141DC9" w:rsidRPr="000326EA">
              <w:rPr>
                <w:bCs/>
                <w:sz w:val="24"/>
                <w:szCs w:val="24"/>
                <w:lang w:val="uk-UA"/>
              </w:rPr>
              <w:t>–</w:t>
            </w:r>
            <w:r w:rsidRPr="000326EA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0326EA" w:rsidRPr="000326EA">
              <w:rPr>
                <w:bCs/>
                <w:sz w:val="24"/>
                <w:szCs w:val="24"/>
                <w:lang w:val="uk-UA"/>
              </w:rPr>
              <w:t>854</w:t>
            </w:r>
            <w:r w:rsidR="00141DC9" w:rsidRPr="000326EA">
              <w:rPr>
                <w:bCs/>
                <w:sz w:val="24"/>
                <w:szCs w:val="24"/>
                <w:lang w:val="uk-UA"/>
              </w:rPr>
              <w:t>, з урахуванням пропозицій, наданих ГУ ДПС у Донецькій області</w:t>
            </w:r>
          </w:p>
        </w:tc>
        <w:tc>
          <w:tcPr>
            <w:tcW w:w="2976" w:type="dxa"/>
          </w:tcPr>
          <w:p w:rsidR="00756CF2" w:rsidRPr="000326EA" w:rsidRDefault="00CF049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0326EA">
              <w:rPr>
                <w:bCs/>
                <w:sz w:val="24"/>
                <w:szCs w:val="24"/>
                <w:lang w:val="uk-UA"/>
              </w:rPr>
              <w:t>Не справляє вплив на суб’єктів господарювання, які обрали загальну систему оподаткування або є платниками</w:t>
            </w:r>
            <w:r w:rsidR="006A4FAA" w:rsidRPr="000326EA">
              <w:rPr>
                <w:bCs/>
                <w:sz w:val="24"/>
                <w:szCs w:val="24"/>
                <w:lang w:val="uk-UA"/>
              </w:rPr>
              <w:t xml:space="preserve"> єдиного податку 3 та 4 груп</w:t>
            </w:r>
            <w:r w:rsidRPr="000326EA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56CF2" w:rsidRPr="00062B2D" w:rsidTr="00871CB7">
        <w:tc>
          <w:tcPr>
            <w:tcW w:w="2943" w:type="dxa"/>
          </w:tcPr>
          <w:p w:rsidR="00756CF2" w:rsidRPr="000326EA" w:rsidRDefault="00756CF2" w:rsidP="00062B2D">
            <w:pPr>
              <w:tabs>
                <w:tab w:val="left" w:pos="6096"/>
              </w:tabs>
              <w:jc w:val="both"/>
              <w:rPr>
                <w:bCs/>
                <w:i/>
                <w:sz w:val="24"/>
                <w:szCs w:val="24"/>
                <w:lang w:val="uk-UA"/>
              </w:rPr>
            </w:pPr>
            <w:r w:rsidRPr="000326EA">
              <w:rPr>
                <w:bCs/>
                <w:i/>
                <w:sz w:val="24"/>
                <w:szCs w:val="24"/>
                <w:lang w:val="uk-UA"/>
              </w:rPr>
              <w:t>у тому числі, суб’єкти малого підприємництва</w:t>
            </w:r>
          </w:p>
        </w:tc>
        <w:tc>
          <w:tcPr>
            <w:tcW w:w="3828" w:type="dxa"/>
          </w:tcPr>
          <w:p w:rsidR="00756CF2" w:rsidRPr="000326EA" w:rsidRDefault="000326EA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0326EA">
              <w:rPr>
                <w:bCs/>
                <w:i/>
                <w:sz w:val="24"/>
                <w:szCs w:val="24"/>
                <w:lang w:val="uk-UA"/>
              </w:rPr>
              <w:t>854</w:t>
            </w:r>
          </w:p>
        </w:tc>
        <w:tc>
          <w:tcPr>
            <w:tcW w:w="2976" w:type="dxa"/>
          </w:tcPr>
          <w:p w:rsidR="00756CF2" w:rsidRPr="000326EA" w:rsidRDefault="00756CF2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0326EA">
              <w:rPr>
                <w:bCs/>
                <w:i/>
                <w:sz w:val="24"/>
                <w:szCs w:val="24"/>
                <w:lang w:val="uk-UA"/>
              </w:rPr>
              <w:t>-</w:t>
            </w:r>
          </w:p>
        </w:tc>
      </w:tr>
    </w:tbl>
    <w:p w:rsidR="003E4416" w:rsidRDefault="003E4416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</w:p>
    <w:p w:rsidR="007775F9" w:rsidRPr="00BF2053" w:rsidRDefault="005425F9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</w:t>
      </w:r>
      <w:r w:rsidRPr="00BF2053">
        <w:rPr>
          <w:bCs/>
          <w:sz w:val="24"/>
          <w:szCs w:val="24"/>
          <w:lang w:val="uk-UA"/>
        </w:rPr>
        <w:t xml:space="preserve">Крім того, вказана проблема впливає на </w:t>
      </w:r>
      <w:r w:rsidR="00AE6D50">
        <w:rPr>
          <w:bCs/>
          <w:sz w:val="24"/>
          <w:szCs w:val="24"/>
          <w:lang w:val="uk-UA"/>
        </w:rPr>
        <w:t>49471</w:t>
      </w:r>
      <w:r w:rsidR="00391F57" w:rsidRPr="00BF2053">
        <w:rPr>
          <w:bCs/>
          <w:sz w:val="24"/>
          <w:szCs w:val="24"/>
          <w:lang w:val="uk-UA"/>
        </w:rPr>
        <w:t xml:space="preserve"> </w:t>
      </w:r>
      <w:r w:rsidRPr="00BF2053">
        <w:rPr>
          <w:bCs/>
          <w:sz w:val="24"/>
          <w:szCs w:val="24"/>
          <w:lang w:val="uk-UA"/>
        </w:rPr>
        <w:t>членів територіальної</w:t>
      </w:r>
      <w:r w:rsidR="00391F57" w:rsidRPr="00BF2053">
        <w:rPr>
          <w:bCs/>
          <w:sz w:val="24"/>
          <w:szCs w:val="24"/>
          <w:lang w:val="uk-UA"/>
        </w:rPr>
        <w:t xml:space="preserve"> громади</w:t>
      </w:r>
      <w:r w:rsidR="00B82202" w:rsidRPr="00BF2053">
        <w:rPr>
          <w:bCs/>
          <w:sz w:val="24"/>
          <w:szCs w:val="24"/>
          <w:lang w:val="uk-UA"/>
        </w:rPr>
        <w:t xml:space="preserve"> (дані згідно </w:t>
      </w:r>
      <w:r w:rsidR="00BF2053" w:rsidRPr="00BF2053">
        <w:rPr>
          <w:bCs/>
          <w:sz w:val="24"/>
          <w:szCs w:val="24"/>
          <w:lang w:val="uk-UA"/>
        </w:rPr>
        <w:t>статистичних даних</w:t>
      </w:r>
      <w:r w:rsidR="00B82202" w:rsidRPr="00BF2053">
        <w:rPr>
          <w:bCs/>
          <w:sz w:val="24"/>
          <w:szCs w:val="24"/>
          <w:lang w:val="uk-UA"/>
        </w:rPr>
        <w:t xml:space="preserve"> Головного управління статистики у Донецькій </w:t>
      </w:r>
      <w:r w:rsidR="00B82202" w:rsidRPr="00AE6D50">
        <w:rPr>
          <w:bCs/>
          <w:sz w:val="24"/>
          <w:szCs w:val="24"/>
          <w:lang w:val="uk-UA"/>
        </w:rPr>
        <w:t xml:space="preserve">області), </w:t>
      </w:r>
      <w:r w:rsidR="00B82202" w:rsidRPr="00BF2053">
        <w:rPr>
          <w:bCs/>
          <w:sz w:val="24"/>
          <w:szCs w:val="24"/>
          <w:lang w:val="uk-UA"/>
        </w:rPr>
        <w:t xml:space="preserve">які </w:t>
      </w:r>
      <w:r w:rsidR="00B82202" w:rsidRPr="00BF2053">
        <w:rPr>
          <w:bCs/>
          <w:sz w:val="24"/>
          <w:szCs w:val="24"/>
          <w:lang w:val="uk-UA"/>
        </w:rPr>
        <w:lastRenderedPageBreak/>
        <w:t xml:space="preserve">розраховують на виконання соціальних, економічних програм, що фінансуються </w:t>
      </w:r>
      <w:r w:rsidR="000D5E7B" w:rsidRPr="00BF2053">
        <w:rPr>
          <w:bCs/>
          <w:sz w:val="24"/>
          <w:szCs w:val="24"/>
          <w:lang w:val="uk-UA"/>
        </w:rPr>
        <w:t>з місцевого бюджету.</w:t>
      </w:r>
      <w:r w:rsidR="00B82202" w:rsidRPr="00BF2053">
        <w:rPr>
          <w:bCs/>
          <w:sz w:val="24"/>
          <w:szCs w:val="24"/>
          <w:lang w:val="uk-UA"/>
        </w:rPr>
        <w:t xml:space="preserve">         </w:t>
      </w:r>
    </w:p>
    <w:p w:rsidR="001F6ED7" w:rsidRDefault="00242BA0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BF2053">
        <w:rPr>
          <w:bCs/>
          <w:sz w:val="24"/>
          <w:szCs w:val="24"/>
          <w:lang w:val="uk-UA"/>
        </w:rPr>
        <w:t xml:space="preserve">          </w:t>
      </w:r>
      <w:r w:rsidR="001F6ED7" w:rsidRPr="00BF2053">
        <w:rPr>
          <w:bCs/>
          <w:sz w:val="24"/>
          <w:szCs w:val="24"/>
          <w:lang w:val="uk-UA"/>
        </w:rPr>
        <w:t>Питання наповнення бюджету громади</w:t>
      </w:r>
      <w:r w:rsidR="00CE2A11" w:rsidRPr="00BF2053">
        <w:rPr>
          <w:bCs/>
          <w:sz w:val="24"/>
          <w:szCs w:val="24"/>
          <w:lang w:val="uk-UA"/>
        </w:rPr>
        <w:t>, що забезпечується надходженнями, у тому числі через встановлення ставок єдиного податку для фізичних осіб-підприємців I та II груп платників єдиного податку за видами господарської діяльності, є сферою</w:t>
      </w:r>
      <w:r w:rsidR="006315C5" w:rsidRPr="00BF2053">
        <w:rPr>
          <w:bCs/>
          <w:sz w:val="24"/>
          <w:szCs w:val="24"/>
          <w:lang w:val="uk-UA"/>
        </w:rPr>
        <w:t xml:space="preserve"> загальних інтересів суб’єктів господарювання (фізичних осіб-підприємців)</w:t>
      </w:r>
      <w:r w:rsidR="00E85D87" w:rsidRPr="00BF2053">
        <w:rPr>
          <w:bCs/>
          <w:sz w:val="24"/>
          <w:szCs w:val="24"/>
          <w:lang w:val="uk-UA"/>
        </w:rPr>
        <w:t>, органів місцевої влади та громади.</w:t>
      </w:r>
    </w:p>
    <w:p w:rsidR="00E85D87" w:rsidRPr="00CE2A11" w:rsidRDefault="00E85D87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</w:p>
    <w:p w:rsidR="00212DBF" w:rsidRPr="00BF2053" w:rsidRDefault="00894412" w:rsidP="00583B0F">
      <w:p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5B6E12">
        <w:rPr>
          <w:b/>
          <w:bCs/>
          <w:sz w:val="24"/>
          <w:szCs w:val="24"/>
          <w:lang w:val="uk-UA"/>
        </w:rPr>
        <w:t xml:space="preserve">         </w:t>
      </w:r>
      <w:r w:rsidRPr="00BF2053">
        <w:rPr>
          <w:b/>
          <w:bCs/>
          <w:sz w:val="24"/>
          <w:szCs w:val="24"/>
          <w:lang w:val="uk-UA"/>
        </w:rPr>
        <w:t>Обґрунтування неможливості вирішення проблем за допомогою ринкових механізмів:</w:t>
      </w:r>
    </w:p>
    <w:p w:rsidR="002E786B" w:rsidRPr="00BF2053" w:rsidRDefault="00EF75FB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BF2053">
        <w:rPr>
          <w:bCs/>
          <w:sz w:val="24"/>
          <w:szCs w:val="24"/>
          <w:lang w:val="uk-UA"/>
        </w:rPr>
        <w:t xml:space="preserve">         Ринкові механізми не можуть бути застосовані при адмініструванні місцевих податків. </w:t>
      </w:r>
      <w:r w:rsidR="009772B1" w:rsidRPr="00BF2053">
        <w:rPr>
          <w:bCs/>
          <w:sz w:val="24"/>
          <w:szCs w:val="24"/>
          <w:lang w:val="uk-UA"/>
        </w:rPr>
        <w:t xml:space="preserve">Доцільним є втручання держави шляхом делегування повноважень в частині </w:t>
      </w:r>
      <w:r w:rsidR="002B144F" w:rsidRPr="00BF2053">
        <w:rPr>
          <w:bCs/>
          <w:sz w:val="24"/>
          <w:szCs w:val="24"/>
          <w:lang w:val="uk-UA"/>
        </w:rPr>
        <w:t xml:space="preserve">встановлення розміру ставок єдиного податку для суб’єктів </w:t>
      </w:r>
      <w:r w:rsidR="002E786B" w:rsidRPr="00BF2053">
        <w:rPr>
          <w:bCs/>
          <w:sz w:val="24"/>
          <w:szCs w:val="24"/>
          <w:lang w:val="uk-UA"/>
        </w:rPr>
        <w:t xml:space="preserve">господарювання </w:t>
      </w:r>
      <w:r w:rsidR="00D75714" w:rsidRPr="00BF2053">
        <w:rPr>
          <w:bCs/>
          <w:sz w:val="24"/>
          <w:szCs w:val="24"/>
          <w:lang w:val="uk-UA"/>
        </w:rPr>
        <w:t>відповідно до Податкового кодексу України</w:t>
      </w:r>
      <w:r w:rsidR="002E786B" w:rsidRPr="00BF2053">
        <w:rPr>
          <w:bCs/>
          <w:sz w:val="24"/>
          <w:szCs w:val="24"/>
          <w:lang w:val="uk-UA"/>
        </w:rPr>
        <w:t>.</w:t>
      </w:r>
    </w:p>
    <w:p w:rsidR="00F94AD9" w:rsidRDefault="00F94AD9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BF2053">
        <w:rPr>
          <w:bCs/>
          <w:sz w:val="24"/>
          <w:szCs w:val="24"/>
          <w:lang w:val="uk-UA"/>
        </w:rPr>
        <w:t xml:space="preserve">         </w:t>
      </w:r>
      <w:r w:rsidR="002E786B" w:rsidRPr="00BF2053">
        <w:rPr>
          <w:bCs/>
          <w:sz w:val="24"/>
          <w:szCs w:val="24"/>
          <w:lang w:val="uk-UA"/>
        </w:rPr>
        <w:t>Розв’язання проблеми встановл</w:t>
      </w:r>
      <w:r w:rsidR="001D6C2D" w:rsidRPr="00BF2053">
        <w:rPr>
          <w:bCs/>
          <w:sz w:val="24"/>
          <w:szCs w:val="24"/>
          <w:lang w:val="uk-UA"/>
        </w:rPr>
        <w:t xml:space="preserve">ення ставок єдиного податку за допомогою ринкового механізму неможливе, оскільки </w:t>
      </w:r>
      <w:r w:rsidR="004722C7" w:rsidRPr="00BF2053">
        <w:rPr>
          <w:bCs/>
          <w:sz w:val="24"/>
          <w:szCs w:val="24"/>
          <w:lang w:val="uk-UA"/>
        </w:rPr>
        <w:t xml:space="preserve">відповідно до </w:t>
      </w:r>
      <w:r w:rsidRPr="00BF2053">
        <w:rPr>
          <w:bCs/>
          <w:sz w:val="24"/>
          <w:szCs w:val="24"/>
          <w:lang w:val="uk-UA"/>
        </w:rPr>
        <w:t>пункту 12.3. статті 12 Податкового кодексу України органи місцевого самоврядування, в межах своїх повноважень приймають рішення про встановлення місцевих податків та зборів</w:t>
      </w:r>
      <w:r w:rsidR="003121EE" w:rsidRPr="00BF2053">
        <w:rPr>
          <w:bCs/>
          <w:sz w:val="24"/>
          <w:szCs w:val="24"/>
          <w:lang w:val="uk-UA"/>
        </w:rPr>
        <w:t>.</w:t>
      </w:r>
    </w:p>
    <w:p w:rsidR="005B6E12" w:rsidRDefault="00154F19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</w:t>
      </w:r>
    </w:p>
    <w:p w:rsidR="00FA66A8" w:rsidRDefault="00FA66A8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</w:p>
    <w:p w:rsidR="005B6E12" w:rsidRPr="00BF2053" w:rsidRDefault="005B6E12" w:rsidP="00583B0F">
      <w:p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0F2104">
        <w:rPr>
          <w:b/>
          <w:bCs/>
          <w:sz w:val="24"/>
          <w:szCs w:val="24"/>
          <w:lang w:val="uk-UA"/>
        </w:rPr>
        <w:t xml:space="preserve">         </w:t>
      </w:r>
      <w:r w:rsidRPr="00BF2053">
        <w:rPr>
          <w:b/>
          <w:bCs/>
          <w:sz w:val="24"/>
          <w:szCs w:val="24"/>
          <w:lang w:val="uk-UA"/>
        </w:rPr>
        <w:t>Обґрунтування неможливості вирішення проблеми за допомогою діючих регуляторних актів:</w:t>
      </w:r>
    </w:p>
    <w:p w:rsidR="005B6E12" w:rsidRPr="00BF2053" w:rsidRDefault="005B6E12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BF2053">
        <w:rPr>
          <w:bCs/>
          <w:sz w:val="24"/>
          <w:szCs w:val="24"/>
          <w:lang w:val="uk-UA"/>
        </w:rPr>
        <w:t xml:space="preserve">         Зазначена проблема не може бути вирішена за допомогою діючих </w:t>
      </w:r>
      <w:r w:rsidR="000F2104" w:rsidRPr="00BF2053">
        <w:rPr>
          <w:bCs/>
          <w:sz w:val="24"/>
          <w:szCs w:val="24"/>
          <w:lang w:val="uk-UA"/>
        </w:rPr>
        <w:t>регуляторних актів з огляду на вимоги Податкового кодексу України.</w:t>
      </w:r>
    </w:p>
    <w:p w:rsidR="000F2104" w:rsidRDefault="000F2104" w:rsidP="00583B0F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BF2053">
        <w:rPr>
          <w:bCs/>
          <w:sz w:val="24"/>
          <w:szCs w:val="24"/>
          <w:lang w:val="uk-UA"/>
        </w:rPr>
        <w:t xml:space="preserve">         А саме, у разі, якщо міська рада </w:t>
      </w:r>
      <w:r w:rsidR="009D3A17" w:rsidRPr="00BF2053">
        <w:rPr>
          <w:bCs/>
          <w:sz w:val="24"/>
          <w:szCs w:val="24"/>
          <w:lang w:val="uk-UA"/>
        </w:rPr>
        <w:t>у термін до 15 липня не прийняла та не оприлюднила рішення про встановлення місцевих податків та зборів на наступний рік, такі податки справляються, виходячи з норми Податкового кодексу України</w:t>
      </w:r>
      <w:r w:rsidR="00DB3244" w:rsidRPr="00BF2053">
        <w:rPr>
          <w:bCs/>
          <w:sz w:val="24"/>
          <w:szCs w:val="24"/>
          <w:lang w:val="uk-UA"/>
        </w:rPr>
        <w:t>.</w:t>
      </w:r>
      <w:r w:rsidR="009D3A17" w:rsidRPr="00BF2053">
        <w:rPr>
          <w:bCs/>
          <w:sz w:val="24"/>
          <w:szCs w:val="24"/>
          <w:lang w:val="uk-UA"/>
        </w:rPr>
        <w:t xml:space="preserve"> </w:t>
      </w:r>
      <w:r w:rsidR="006A33DF" w:rsidRPr="00BF2053">
        <w:rPr>
          <w:bCs/>
          <w:sz w:val="24"/>
          <w:szCs w:val="24"/>
          <w:lang w:val="uk-UA"/>
        </w:rPr>
        <w:t xml:space="preserve">Негативний вплив буде завдано територіальної громаді </w:t>
      </w:r>
      <w:r w:rsidR="00EE53F0" w:rsidRPr="00BF2053">
        <w:rPr>
          <w:bCs/>
          <w:sz w:val="24"/>
          <w:szCs w:val="24"/>
          <w:lang w:val="uk-UA"/>
        </w:rPr>
        <w:t>та</w:t>
      </w:r>
      <w:r w:rsidR="006077F3" w:rsidRPr="00BF2053">
        <w:rPr>
          <w:bCs/>
          <w:sz w:val="24"/>
          <w:szCs w:val="24"/>
          <w:lang w:val="uk-UA"/>
        </w:rPr>
        <w:t xml:space="preserve"> </w:t>
      </w:r>
      <w:r w:rsidR="006A33DF" w:rsidRPr="00BF2053">
        <w:rPr>
          <w:bCs/>
          <w:sz w:val="24"/>
          <w:szCs w:val="24"/>
          <w:lang w:val="uk-UA"/>
        </w:rPr>
        <w:t>ставить під загрозу виконання цільових</w:t>
      </w:r>
      <w:r w:rsidR="006077F3" w:rsidRPr="00BF2053">
        <w:rPr>
          <w:bCs/>
          <w:sz w:val="24"/>
          <w:szCs w:val="24"/>
          <w:lang w:val="uk-UA"/>
        </w:rPr>
        <w:t xml:space="preserve"> програм: соціальних, економічних, розвитку підприємництва, фінансування бюджетної сфери, виплату заробітної плати робітникам, які фінансуються </w:t>
      </w:r>
      <w:r w:rsidR="00B03B65" w:rsidRPr="00BF2053">
        <w:rPr>
          <w:bCs/>
          <w:sz w:val="24"/>
          <w:szCs w:val="24"/>
          <w:lang w:val="uk-UA"/>
        </w:rPr>
        <w:t>за рахунок бюджету.</w:t>
      </w:r>
      <w:r w:rsidR="006A33DF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 </w:t>
      </w:r>
    </w:p>
    <w:p w:rsidR="001C08AD" w:rsidRPr="00C407FC" w:rsidRDefault="001C08AD" w:rsidP="00583B0F">
      <w:pPr>
        <w:tabs>
          <w:tab w:val="left" w:pos="6096"/>
        </w:tabs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    </w:t>
      </w:r>
      <w:r w:rsidRPr="00BF2053">
        <w:rPr>
          <w:bCs/>
          <w:sz w:val="24"/>
          <w:szCs w:val="24"/>
          <w:lang w:val="uk-UA"/>
        </w:rPr>
        <w:t>Ставки податку, визначені в рішенн</w:t>
      </w:r>
      <w:r w:rsidR="00C407FC">
        <w:rPr>
          <w:bCs/>
          <w:sz w:val="24"/>
          <w:szCs w:val="24"/>
          <w:lang w:val="uk-UA"/>
        </w:rPr>
        <w:t>і</w:t>
      </w:r>
      <w:r w:rsidRPr="00BF2053">
        <w:rPr>
          <w:bCs/>
          <w:sz w:val="24"/>
          <w:szCs w:val="24"/>
          <w:lang w:val="uk-UA"/>
        </w:rPr>
        <w:t>:</w:t>
      </w:r>
      <w:r w:rsidR="00FA66A8">
        <w:rPr>
          <w:bCs/>
          <w:sz w:val="24"/>
          <w:szCs w:val="24"/>
          <w:lang w:val="uk-UA"/>
        </w:rPr>
        <w:t xml:space="preserve"> </w:t>
      </w:r>
      <w:r w:rsidR="00BF2053" w:rsidRPr="00C407FC">
        <w:rPr>
          <w:sz w:val="24"/>
          <w:szCs w:val="24"/>
          <w:lang w:val="uk-UA"/>
        </w:rPr>
        <w:t>Рівненськ</w:t>
      </w:r>
      <w:r w:rsidR="00405F44" w:rsidRPr="00C407FC">
        <w:rPr>
          <w:sz w:val="24"/>
          <w:szCs w:val="24"/>
          <w:lang w:val="uk-UA"/>
        </w:rPr>
        <w:t xml:space="preserve">ої сільської ради від </w:t>
      </w:r>
      <w:r w:rsidR="00C407FC" w:rsidRPr="00C407FC">
        <w:rPr>
          <w:sz w:val="24"/>
          <w:szCs w:val="24"/>
          <w:lang w:val="uk-UA"/>
        </w:rPr>
        <w:t>03</w:t>
      </w:r>
      <w:r w:rsidR="00405F44" w:rsidRPr="00C407FC">
        <w:rPr>
          <w:sz w:val="24"/>
          <w:szCs w:val="24"/>
          <w:lang w:val="uk-UA"/>
        </w:rPr>
        <w:t xml:space="preserve">.07.2020 </w:t>
      </w:r>
      <w:r w:rsidR="00FA66A8">
        <w:rPr>
          <w:sz w:val="24"/>
          <w:szCs w:val="24"/>
          <w:lang w:val="uk-UA"/>
        </w:rPr>
        <w:t xml:space="preserve">                 </w:t>
      </w:r>
      <w:r w:rsidR="00405F44" w:rsidRPr="00C407FC">
        <w:rPr>
          <w:sz w:val="24"/>
          <w:szCs w:val="24"/>
          <w:lang w:val="uk-UA"/>
        </w:rPr>
        <w:t>№ VII/</w:t>
      </w:r>
      <w:r w:rsidR="00C407FC" w:rsidRPr="00C407FC">
        <w:rPr>
          <w:sz w:val="24"/>
          <w:szCs w:val="24"/>
          <w:lang w:val="uk-UA"/>
        </w:rPr>
        <w:t>55-2</w:t>
      </w:r>
      <w:r w:rsidR="002B7B94" w:rsidRPr="00C407FC">
        <w:rPr>
          <w:sz w:val="24"/>
          <w:szCs w:val="24"/>
          <w:lang w:val="uk-UA"/>
        </w:rPr>
        <w:t xml:space="preserve"> </w:t>
      </w:r>
      <w:r w:rsidR="004B68EF" w:rsidRPr="00C407FC">
        <w:rPr>
          <w:sz w:val="24"/>
          <w:szCs w:val="24"/>
          <w:lang w:val="uk-UA"/>
        </w:rPr>
        <w:t>«</w:t>
      </w:r>
      <w:r w:rsidR="004F1DA7" w:rsidRPr="00C407FC">
        <w:rPr>
          <w:sz w:val="24"/>
          <w:szCs w:val="24"/>
          <w:lang w:val="uk-UA"/>
        </w:rPr>
        <w:t>Про встановлення став</w:t>
      </w:r>
      <w:r w:rsidR="00C407FC" w:rsidRPr="00C407FC">
        <w:rPr>
          <w:sz w:val="24"/>
          <w:szCs w:val="24"/>
          <w:lang w:val="uk-UA"/>
        </w:rPr>
        <w:t>о</w:t>
      </w:r>
      <w:r w:rsidR="004F1DA7" w:rsidRPr="00C407FC">
        <w:rPr>
          <w:sz w:val="24"/>
          <w:szCs w:val="24"/>
          <w:lang w:val="uk-UA"/>
        </w:rPr>
        <w:t xml:space="preserve">к єдиного </w:t>
      </w:r>
      <w:r w:rsidR="000E0FAE" w:rsidRPr="00C407FC">
        <w:rPr>
          <w:sz w:val="24"/>
          <w:szCs w:val="24"/>
          <w:lang w:val="uk-UA"/>
        </w:rPr>
        <w:t xml:space="preserve">податку для фізичних осіб-підприємців на 2021 рік </w:t>
      </w:r>
      <w:r w:rsidR="00C407FC" w:rsidRPr="00C407FC">
        <w:rPr>
          <w:sz w:val="24"/>
          <w:szCs w:val="24"/>
          <w:lang w:val="uk-UA"/>
        </w:rPr>
        <w:t>Рівненської</w:t>
      </w:r>
      <w:r w:rsidR="000E0FAE" w:rsidRPr="00C407FC">
        <w:rPr>
          <w:sz w:val="24"/>
          <w:szCs w:val="24"/>
          <w:lang w:val="uk-UA"/>
        </w:rPr>
        <w:t xml:space="preserve"> сільської ради Покровського району Донецької області</w:t>
      </w:r>
      <w:r w:rsidR="004B68EF" w:rsidRPr="00C407FC">
        <w:rPr>
          <w:sz w:val="24"/>
          <w:szCs w:val="24"/>
          <w:lang w:val="uk-UA"/>
        </w:rPr>
        <w:t>» застосовуються лише на 2021 рік</w:t>
      </w:r>
      <w:r w:rsidR="00405F44" w:rsidRPr="00C407FC">
        <w:rPr>
          <w:sz w:val="24"/>
          <w:szCs w:val="24"/>
          <w:lang w:val="uk-UA"/>
        </w:rPr>
        <w:t>.</w:t>
      </w:r>
    </w:p>
    <w:p w:rsidR="00AA016B" w:rsidRDefault="007810F3" w:rsidP="00583B0F">
      <w:pPr>
        <w:tabs>
          <w:tab w:val="left" w:pos="6096"/>
        </w:tabs>
        <w:jc w:val="both"/>
        <w:rPr>
          <w:sz w:val="24"/>
          <w:szCs w:val="24"/>
          <w:lang w:val="uk-UA"/>
        </w:rPr>
      </w:pPr>
      <w:r w:rsidRPr="006E247A">
        <w:rPr>
          <w:sz w:val="24"/>
          <w:szCs w:val="24"/>
          <w:lang w:val="uk-UA"/>
        </w:rPr>
        <w:t xml:space="preserve">         З метою безумовного виконання вимог Податкового кодексу України та недопущення суперечливих ситуації, а також з метою вирішення проблеми щодо врегулювання питань справляння місцевих податків і зборів на території </w:t>
      </w:r>
      <w:r w:rsidR="006E247A" w:rsidRPr="006E247A">
        <w:rPr>
          <w:sz w:val="24"/>
          <w:szCs w:val="24"/>
          <w:lang w:val="uk-UA"/>
        </w:rPr>
        <w:t>Мирноград</w:t>
      </w:r>
      <w:r w:rsidRPr="006E247A">
        <w:rPr>
          <w:sz w:val="24"/>
          <w:szCs w:val="24"/>
          <w:lang w:val="uk-UA"/>
        </w:rPr>
        <w:t>ської МТГ</w:t>
      </w:r>
      <w:r w:rsidR="00AA016B" w:rsidRPr="006E247A">
        <w:rPr>
          <w:sz w:val="24"/>
          <w:szCs w:val="24"/>
          <w:lang w:val="uk-UA"/>
        </w:rPr>
        <w:t xml:space="preserve"> пропонується прийняття рішення міської ради «</w:t>
      </w:r>
      <w:r w:rsidR="006E247A" w:rsidRPr="006E247A">
        <w:rPr>
          <w:sz w:val="24"/>
          <w:szCs w:val="24"/>
          <w:lang w:val="uk-UA"/>
        </w:rPr>
        <w:t>Про встановлення</w:t>
      </w:r>
      <w:r w:rsidR="006E247A" w:rsidRPr="00CE243C">
        <w:rPr>
          <w:sz w:val="24"/>
          <w:szCs w:val="24"/>
          <w:lang w:val="uk-UA"/>
        </w:rPr>
        <w:t xml:space="preserve"> на території Мирноградської міської територіальної громади </w:t>
      </w:r>
      <w:r w:rsidR="006E247A" w:rsidRPr="00CE243C">
        <w:rPr>
          <w:bCs/>
          <w:sz w:val="24"/>
          <w:szCs w:val="24"/>
          <w:lang w:val="uk-UA"/>
        </w:rPr>
        <w:t xml:space="preserve">єдиного податку  </w:t>
      </w:r>
      <w:r w:rsidR="006E247A" w:rsidRPr="00CE243C">
        <w:rPr>
          <w:sz w:val="24"/>
          <w:szCs w:val="24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</w:t>
      </w:r>
      <w:r w:rsidR="006E247A" w:rsidRPr="00C407FC">
        <w:rPr>
          <w:sz w:val="24"/>
          <w:szCs w:val="24"/>
          <w:lang w:val="uk-UA"/>
        </w:rPr>
        <w:t>у</w:t>
      </w:r>
      <w:r w:rsidR="00AA016B" w:rsidRPr="00C407FC">
        <w:rPr>
          <w:sz w:val="24"/>
          <w:szCs w:val="24"/>
          <w:lang w:val="uk-UA"/>
        </w:rPr>
        <w:t>»</w:t>
      </w:r>
      <w:r w:rsidR="00CC3BEE" w:rsidRPr="00C407FC">
        <w:rPr>
          <w:sz w:val="24"/>
          <w:szCs w:val="24"/>
          <w:lang w:val="uk-UA"/>
        </w:rPr>
        <w:t>.</w:t>
      </w:r>
    </w:p>
    <w:p w:rsidR="007810F3" w:rsidRDefault="007810F3" w:rsidP="00583B0F">
      <w:pPr>
        <w:tabs>
          <w:tab w:val="left" w:pos="609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E6E5B" w:rsidRPr="006E247A" w:rsidRDefault="006E6E5B" w:rsidP="000E4630">
      <w:pPr>
        <w:numPr>
          <w:ilvl w:val="0"/>
          <w:numId w:val="27"/>
        </w:num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6E247A">
        <w:rPr>
          <w:b/>
          <w:bCs/>
          <w:sz w:val="24"/>
          <w:szCs w:val="24"/>
          <w:lang w:val="uk-UA"/>
        </w:rPr>
        <w:t>Цілі державного регулювання</w:t>
      </w:r>
    </w:p>
    <w:p w:rsidR="000E4630" w:rsidRPr="006E247A" w:rsidRDefault="000E4630" w:rsidP="000E4630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 xml:space="preserve">         В першу чергу ціллю державного регулювання є дотримання норм Податкового кодексу України,  у зв’язку із внесенням змін до нього, а також забезпечення виконання повноважень</w:t>
      </w:r>
      <w:r w:rsidR="005A39D9" w:rsidRPr="006E247A">
        <w:rPr>
          <w:bCs/>
          <w:sz w:val="24"/>
          <w:szCs w:val="24"/>
          <w:lang w:val="uk-UA"/>
        </w:rPr>
        <w:t xml:space="preserve"> </w:t>
      </w:r>
      <w:r w:rsidR="007711D7" w:rsidRPr="006E247A">
        <w:rPr>
          <w:bCs/>
          <w:sz w:val="24"/>
          <w:szCs w:val="24"/>
          <w:lang w:val="uk-UA"/>
        </w:rPr>
        <w:t>міської ради, шляхом створення джерел наповнення місцевого бюджету за рахунок введення єдиного податку.</w:t>
      </w:r>
    </w:p>
    <w:p w:rsidR="00DC469B" w:rsidRPr="006E247A" w:rsidRDefault="00DC469B" w:rsidP="000E4630">
      <w:pPr>
        <w:tabs>
          <w:tab w:val="left" w:pos="6096"/>
        </w:tabs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 xml:space="preserve">         Основними цілями регулювання є:</w:t>
      </w:r>
    </w:p>
    <w:p w:rsidR="00DC469B" w:rsidRPr="006E247A" w:rsidRDefault="00432125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встановлення доцільних та обґрунтованих ставок</w:t>
      </w:r>
      <w:r w:rsidR="005535EB" w:rsidRPr="006E247A">
        <w:rPr>
          <w:bCs/>
          <w:sz w:val="24"/>
          <w:szCs w:val="24"/>
          <w:lang w:val="uk-UA"/>
        </w:rPr>
        <w:t xml:space="preserve"> місцевих податків та зборів з урахуванням рівня платоспроможності громадян та суб’єктів господарювання та відповідно до потреб </w:t>
      </w:r>
      <w:r w:rsidR="006E247A" w:rsidRPr="006E247A">
        <w:rPr>
          <w:bCs/>
          <w:sz w:val="24"/>
          <w:szCs w:val="24"/>
          <w:lang w:val="uk-UA"/>
        </w:rPr>
        <w:t>Мирноград</w:t>
      </w:r>
      <w:r w:rsidR="005535EB" w:rsidRPr="006E247A">
        <w:rPr>
          <w:bCs/>
          <w:sz w:val="24"/>
          <w:szCs w:val="24"/>
          <w:lang w:val="uk-UA"/>
        </w:rPr>
        <w:t>ської МТГ</w:t>
      </w:r>
      <w:r w:rsidRPr="006E247A">
        <w:rPr>
          <w:bCs/>
          <w:sz w:val="24"/>
          <w:szCs w:val="24"/>
          <w:lang w:val="uk-UA"/>
        </w:rPr>
        <w:t>;</w:t>
      </w:r>
    </w:p>
    <w:p w:rsidR="00432125" w:rsidRPr="006E247A" w:rsidRDefault="0029023F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виконання вимог чинного законодавства;</w:t>
      </w:r>
    </w:p>
    <w:p w:rsidR="0029023F" w:rsidRPr="006E247A" w:rsidRDefault="0029023F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lastRenderedPageBreak/>
        <w:t>здійснити планування та прогнозування надходжень від місцевих податків та зборів при формуванні місцевого бюджету;</w:t>
      </w:r>
    </w:p>
    <w:p w:rsidR="0029023F" w:rsidRPr="006E247A" w:rsidRDefault="00127FF4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забезпечити додаткові надходження до місцевого бюджету, з метою забезпечення належного фінансування програм соціально-економічного та культурного розвитку громади;</w:t>
      </w:r>
    </w:p>
    <w:p w:rsidR="00127FF4" w:rsidRPr="006E247A" w:rsidRDefault="00127FF4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забезпечити своєчасне надходження до місцевого бюджету місцевих податків та зборів;</w:t>
      </w:r>
    </w:p>
    <w:p w:rsidR="00127FF4" w:rsidRPr="006E247A" w:rsidRDefault="00127FF4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врегулювання право</w:t>
      </w:r>
      <w:r w:rsidR="00842076" w:rsidRPr="006E247A">
        <w:rPr>
          <w:bCs/>
          <w:sz w:val="24"/>
          <w:szCs w:val="24"/>
          <w:lang w:val="uk-UA"/>
        </w:rPr>
        <w:t xml:space="preserve">відносин між міською радою та платниками </w:t>
      </w:r>
      <w:r w:rsidR="004A7D9A" w:rsidRPr="006E247A">
        <w:rPr>
          <w:bCs/>
          <w:sz w:val="24"/>
          <w:szCs w:val="24"/>
          <w:lang w:val="uk-UA"/>
        </w:rPr>
        <w:t>місцевих податків та зборів;</w:t>
      </w:r>
    </w:p>
    <w:p w:rsidR="004A7D9A" w:rsidRPr="006E247A" w:rsidRDefault="004A7D9A" w:rsidP="00871CB7">
      <w:pPr>
        <w:numPr>
          <w:ilvl w:val="0"/>
          <w:numId w:val="28"/>
        </w:numPr>
        <w:tabs>
          <w:tab w:val="clear" w:pos="900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>забезпечити відкритість процедури, прозорість дій органу місцевого самоврядування.</w:t>
      </w:r>
    </w:p>
    <w:p w:rsidR="00D67FAC" w:rsidRPr="006E247A" w:rsidRDefault="00871CB7" w:rsidP="00871CB7">
      <w:pPr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="00405E0A" w:rsidRPr="006E247A">
        <w:rPr>
          <w:bCs/>
          <w:sz w:val="24"/>
          <w:szCs w:val="24"/>
          <w:lang w:val="uk-UA"/>
        </w:rPr>
        <w:t xml:space="preserve">Індикаторами в </w:t>
      </w:r>
      <w:r w:rsidR="00D67FAC" w:rsidRPr="006E247A">
        <w:rPr>
          <w:bCs/>
          <w:sz w:val="24"/>
          <w:szCs w:val="24"/>
          <w:lang w:val="uk-UA"/>
        </w:rPr>
        <w:t>досягненні цілей можуть бути:</w:t>
      </w:r>
    </w:p>
    <w:p w:rsidR="00ED12E8" w:rsidRPr="00733B73" w:rsidRDefault="00D67FAC" w:rsidP="00871CB7">
      <w:pPr>
        <w:ind w:firstLine="567"/>
        <w:jc w:val="both"/>
        <w:rPr>
          <w:bCs/>
          <w:sz w:val="24"/>
          <w:szCs w:val="24"/>
          <w:lang w:val="uk-UA"/>
        </w:rPr>
      </w:pPr>
      <w:r w:rsidRPr="006E247A">
        <w:rPr>
          <w:bCs/>
          <w:sz w:val="24"/>
          <w:szCs w:val="24"/>
          <w:lang w:val="uk-UA"/>
        </w:rPr>
        <w:t xml:space="preserve">- кількісний – прогнозні показники надходжень до місцевого бюджету </w:t>
      </w:r>
      <w:r w:rsidR="006E247A" w:rsidRPr="006E247A">
        <w:rPr>
          <w:bCs/>
          <w:sz w:val="24"/>
          <w:szCs w:val="24"/>
          <w:lang w:val="uk-UA"/>
        </w:rPr>
        <w:t>Мирноград</w:t>
      </w:r>
      <w:r w:rsidRPr="006E247A">
        <w:rPr>
          <w:bCs/>
          <w:sz w:val="24"/>
          <w:szCs w:val="24"/>
          <w:lang w:val="uk-UA"/>
        </w:rPr>
        <w:t xml:space="preserve">ської МТГ при сталій чисельності платників податку у 2022 році </w:t>
      </w:r>
      <w:r w:rsidRPr="00733B73">
        <w:rPr>
          <w:bCs/>
          <w:sz w:val="24"/>
          <w:szCs w:val="24"/>
          <w:lang w:val="uk-UA"/>
        </w:rPr>
        <w:t xml:space="preserve">складуть </w:t>
      </w:r>
      <w:r w:rsidR="00733B73" w:rsidRPr="00733B73">
        <w:rPr>
          <w:bCs/>
          <w:sz w:val="24"/>
          <w:szCs w:val="24"/>
          <w:lang w:val="uk-UA"/>
        </w:rPr>
        <w:t>8727,1</w:t>
      </w:r>
      <w:r w:rsidRPr="00733B73">
        <w:rPr>
          <w:bCs/>
          <w:sz w:val="24"/>
          <w:szCs w:val="24"/>
          <w:lang w:val="uk-UA"/>
        </w:rPr>
        <w:t xml:space="preserve">  </w:t>
      </w:r>
      <w:proofErr w:type="spellStart"/>
      <w:r w:rsidRPr="00733B73">
        <w:rPr>
          <w:bCs/>
          <w:sz w:val="24"/>
          <w:szCs w:val="24"/>
          <w:lang w:val="uk-UA"/>
        </w:rPr>
        <w:t>тис.грн</w:t>
      </w:r>
      <w:proofErr w:type="spellEnd"/>
      <w:r w:rsidRPr="00733B73">
        <w:rPr>
          <w:bCs/>
          <w:sz w:val="24"/>
          <w:szCs w:val="24"/>
          <w:lang w:val="uk-UA"/>
        </w:rPr>
        <w:t>.</w:t>
      </w:r>
      <w:r w:rsidR="00EB7C0B" w:rsidRPr="00733B73">
        <w:rPr>
          <w:bCs/>
          <w:sz w:val="24"/>
          <w:szCs w:val="24"/>
          <w:lang w:val="uk-UA"/>
        </w:rPr>
        <w:t xml:space="preserve">, у тому числі від 1 групи – </w:t>
      </w:r>
      <w:r w:rsidR="006E247A" w:rsidRPr="00733B73">
        <w:rPr>
          <w:bCs/>
          <w:sz w:val="24"/>
          <w:szCs w:val="24"/>
          <w:lang w:val="uk-UA"/>
        </w:rPr>
        <w:t>1137,3</w:t>
      </w:r>
      <w:r w:rsidR="001E5D5E" w:rsidRPr="00733B73">
        <w:rPr>
          <w:bCs/>
          <w:sz w:val="24"/>
          <w:szCs w:val="24"/>
          <w:lang w:val="uk-UA"/>
        </w:rPr>
        <w:t xml:space="preserve"> </w:t>
      </w:r>
      <w:proofErr w:type="spellStart"/>
      <w:r w:rsidR="00EB7C0B" w:rsidRPr="00733B73">
        <w:rPr>
          <w:bCs/>
          <w:sz w:val="24"/>
          <w:szCs w:val="24"/>
          <w:lang w:val="uk-UA"/>
        </w:rPr>
        <w:t>тис.грн</w:t>
      </w:r>
      <w:proofErr w:type="spellEnd"/>
      <w:r w:rsidR="00EB7C0B" w:rsidRPr="00733B73">
        <w:rPr>
          <w:bCs/>
          <w:sz w:val="24"/>
          <w:szCs w:val="24"/>
          <w:lang w:val="uk-UA"/>
        </w:rPr>
        <w:t xml:space="preserve">, 2 групи – </w:t>
      </w:r>
      <w:r w:rsidR="006E247A" w:rsidRPr="00733B73">
        <w:rPr>
          <w:bCs/>
          <w:sz w:val="24"/>
          <w:szCs w:val="24"/>
          <w:lang w:val="uk-UA"/>
        </w:rPr>
        <w:t>7589,8</w:t>
      </w:r>
      <w:r w:rsidR="001E5D5E" w:rsidRPr="00733B73">
        <w:rPr>
          <w:bCs/>
          <w:sz w:val="24"/>
          <w:szCs w:val="24"/>
          <w:lang w:val="uk-UA"/>
        </w:rPr>
        <w:t xml:space="preserve"> </w:t>
      </w:r>
      <w:proofErr w:type="spellStart"/>
      <w:r w:rsidR="00EB7C0B" w:rsidRPr="00733B73">
        <w:rPr>
          <w:bCs/>
          <w:sz w:val="24"/>
          <w:szCs w:val="24"/>
          <w:lang w:val="uk-UA"/>
        </w:rPr>
        <w:t>тис.грн</w:t>
      </w:r>
      <w:proofErr w:type="spellEnd"/>
      <w:r w:rsidR="00EB7C0B" w:rsidRPr="00733B73">
        <w:rPr>
          <w:bCs/>
          <w:sz w:val="24"/>
          <w:szCs w:val="24"/>
          <w:lang w:val="uk-UA"/>
        </w:rPr>
        <w:t xml:space="preserve">. Кількість суб’єктів </w:t>
      </w:r>
      <w:r w:rsidR="001F7718" w:rsidRPr="00733B73">
        <w:rPr>
          <w:bCs/>
          <w:sz w:val="24"/>
          <w:szCs w:val="24"/>
          <w:lang w:val="uk-UA"/>
        </w:rPr>
        <w:t>господарювання</w:t>
      </w:r>
      <w:r w:rsidR="00EF5B68" w:rsidRPr="00733B73">
        <w:rPr>
          <w:bCs/>
          <w:sz w:val="24"/>
          <w:szCs w:val="24"/>
          <w:lang w:val="uk-UA"/>
        </w:rPr>
        <w:t xml:space="preserve">, що </w:t>
      </w:r>
      <w:r w:rsidR="00E750DD" w:rsidRPr="00733B73">
        <w:rPr>
          <w:bCs/>
          <w:sz w:val="24"/>
          <w:szCs w:val="24"/>
          <w:lang w:val="uk-UA"/>
        </w:rPr>
        <w:t>підпадають</w:t>
      </w:r>
      <w:r w:rsidR="00EF5B68" w:rsidRPr="00733B73">
        <w:rPr>
          <w:bCs/>
          <w:sz w:val="24"/>
          <w:szCs w:val="24"/>
          <w:lang w:val="uk-UA"/>
        </w:rPr>
        <w:t xml:space="preserve"> під дію регулювання </w:t>
      </w:r>
      <w:r w:rsidR="005A0539" w:rsidRPr="00733B73">
        <w:rPr>
          <w:bCs/>
          <w:sz w:val="24"/>
          <w:szCs w:val="24"/>
          <w:lang w:val="uk-UA"/>
        </w:rPr>
        <w:t>–</w:t>
      </w:r>
      <w:r w:rsidR="00EF5B68" w:rsidRPr="00733B73">
        <w:rPr>
          <w:bCs/>
          <w:sz w:val="24"/>
          <w:szCs w:val="24"/>
          <w:lang w:val="uk-UA"/>
        </w:rPr>
        <w:t xml:space="preserve"> </w:t>
      </w:r>
      <w:r w:rsidR="006E247A" w:rsidRPr="00733B73">
        <w:rPr>
          <w:bCs/>
          <w:sz w:val="24"/>
          <w:szCs w:val="24"/>
          <w:lang w:val="uk-UA"/>
        </w:rPr>
        <w:t>854</w:t>
      </w:r>
      <w:r w:rsidR="00E750DD" w:rsidRPr="00733B73">
        <w:rPr>
          <w:bCs/>
          <w:sz w:val="24"/>
          <w:szCs w:val="24"/>
          <w:lang w:val="uk-UA"/>
        </w:rPr>
        <w:t xml:space="preserve"> особи, у тому числі 1 група – </w:t>
      </w:r>
      <w:r w:rsidR="006E247A" w:rsidRPr="00733B73">
        <w:rPr>
          <w:bCs/>
          <w:sz w:val="24"/>
          <w:szCs w:val="24"/>
          <w:lang w:val="uk-UA"/>
        </w:rPr>
        <w:t>382</w:t>
      </w:r>
      <w:r w:rsidR="00E750DD" w:rsidRPr="00733B73">
        <w:rPr>
          <w:bCs/>
          <w:sz w:val="24"/>
          <w:szCs w:val="24"/>
          <w:lang w:val="uk-UA"/>
        </w:rPr>
        <w:t xml:space="preserve"> особа, 2 група </w:t>
      </w:r>
      <w:r w:rsidR="006E247A" w:rsidRPr="00733B73">
        <w:rPr>
          <w:bCs/>
          <w:sz w:val="24"/>
          <w:szCs w:val="24"/>
          <w:lang w:val="uk-UA"/>
        </w:rPr>
        <w:t>472</w:t>
      </w:r>
      <w:r w:rsidR="00E750DD" w:rsidRPr="00733B73">
        <w:rPr>
          <w:bCs/>
          <w:sz w:val="24"/>
          <w:szCs w:val="24"/>
          <w:lang w:val="uk-UA"/>
        </w:rPr>
        <w:t xml:space="preserve"> особи</w:t>
      </w:r>
      <w:r w:rsidR="008E3753" w:rsidRPr="00733B73">
        <w:rPr>
          <w:bCs/>
          <w:sz w:val="24"/>
          <w:szCs w:val="24"/>
          <w:lang w:val="uk-UA"/>
        </w:rPr>
        <w:t xml:space="preserve">. Надходження </w:t>
      </w:r>
      <w:r w:rsidR="00ED12E8" w:rsidRPr="00733B73">
        <w:rPr>
          <w:bCs/>
          <w:sz w:val="24"/>
          <w:szCs w:val="24"/>
          <w:lang w:val="uk-UA"/>
        </w:rPr>
        <w:t xml:space="preserve"> </w:t>
      </w:r>
      <w:r w:rsidR="00733B73" w:rsidRPr="00733B73">
        <w:rPr>
          <w:bCs/>
          <w:sz w:val="24"/>
          <w:szCs w:val="24"/>
          <w:lang w:val="uk-UA"/>
        </w:rPr>
        <w:t>8727,1</w:t>
      </w:r>
      <w:r w:rsidR="00ED12E8" w:rsidRPr="00733B73">
        <w:rPr>
          <w:bCs/>
          <w:sz w:val="24"/>
          <w:szCs w:val="24"/>
          <w:lang w:val="uk-UA"/>
        </w:rPr>
        <w:t xml:space="preserve"> </w:t>
      </w:r>
      <w:proofErr w:type="spellStart"/>
      <w:r w:rsidR="00ED12E8" w:rsidRPr="00733B73">
        <w:rPr>
          <w:bCs/>
          <w:sz w:val="24"/>
          <w:szCs w:val="24"/>
          <w:lang w:val="uk-UA"/>
        </w:rPr>
        <w:t>тис.грн</w:t>
      </w:r>
      <w:proofErr w:type="spellEnd"/>
      <w:r w:rsidR="00ED12E8" w:rsidRPr="00733B73">
        <w:rPr>
          <w:bCs/>
          <w:sz w:val="24"/>
          <w:szCs w:val="24"/>
          <w:lang w:val="uk-UA"/>
        </w:rPr>
        <w:t>. від сплати єдиного податку забезпечить економічний розвиток міста, населення отримає вигоду у вигляді збільшення розміру соціальних відрахувань;</w:t>
      </w:r>
    </w:p>
    <w:p w:rsidR="0071351C" w:rsidRPr="00733B73" w:rsidRDefault="00ED12E8" w:rsidP="00871CB7">
      <w:pPr>
        <w:ind w:firstLine="567"/>
        <w:jc w:val="both"/>
        <w:rPr>
          <w:bCs/>
          <w:sz w:val="24"/>
          <w:szCs w:val="24"/>
          <w:lang w:val="uk-UA"/>
        </w:rPr>
      </w:pPr>
      <w:r w:rsidRPr="00733B73">
        <w:rPr>
          <w:bCs/>
          <w:sz w:val="24"/>
          <w:szCs w:val="24"/>
          <w:lang w:val="uk-UA"/>
        </w:rPr>
        <w:t>- часовий – упровадження регуляторного акта відповідно до чинного законодавства</w:t>
      </w:r>
      <w:r w:rsidR="0071351C" w:rsidRPr="00733B73">
        <w:rPr>
          <w:bCs/>
          <w:sz w:val="24"/>
          <w:szCs w:val="24"/>
          <w:lang w:val="uk-UA"/>
        </w:rPr>
        <w:t>;</w:t>
      </w:r>
    </w:p>
    <w:p w:rsidR="0071351C" w:rsidRPr="00733B73" w:rsidRDefault="0071351C" w:rsidP="00871CB7">
      <w:pPr>
        <w:ind w:firstLine="567"/>
        <w:jc w:val="both"/>
        <w:rPr>
          <w:bCs/>
          <w:sz w:val="24"/>
          <w:szCs w:val="24"/>
          <w:lang w:val="uk-UA"/>
        </w:rPr>
      </w:pPr>
      <w:r w:rsidRPr="00733B73">
        <w:rPr>
          <w:bCs/>
          <w:sz w:val="24"/>
          <w:szCs w:val="24"/>
          <w:lang w:val="uk-UA"/>
        </w:rPr>
        <w:t>- якісний – рівень ознайомлення з вимогами регулювання.</w:t>
      </w:r>
    </w:p>
    <w:p w:rsidR="00C84A95" w:rsidRPr="00733B73" w:rsidRDefault="0071351C" w:rsidP="00871CB7">
      <w:pPr>
        <w:ind w:firstLine="567"/>
        <w:jc w:val="both"/>
        <w:rPr>
          <w:bCs/>
          <w:sz w:val="24"/>
          <w:szCs w:val="24"/>
          <w:lang w:val="uk-UA"/>
        </w:rPr>
      </w:pPr>
      <w:r w:rsidRPr="00733B73">
        <w:rPr>
          <w:bCs/>
          <w:sz w:val="24"/>
          <w:szCs w:val="24"/>
          <w:lang w:val="uk-UA"/>
        </w:rPr>
        <w:t xml:space="preserve">   Ухвалення рішення сприяє підвищенню рівня податкової дисципліни, ефективності контролю державної податкової служби в частині наповненості місцевого бюджету громади, своєчасності сплати податку та забезпечення фінансування цільових програм.</w:t>
      </w:r>
    </w:p>
    <w:p w:rsidR="00EF4711" w:rsidRPr="00733B73" w:rsidRDefault="00C84A95" w:rsidP="00770EF5">
      <w:pPr>
        <w:tabs>
          <w:tab w:val="left" w:pos="6096"/>
        </w:tabs>
        <w:ind w:firstLine="567"/>
        <w:jc w:val="both"/>
        <w:rPr>
          <w:bCs/>
          <w:sz w:val="24"/>
          <w:szCs w:val="24"/>
          <w:lang w:val="uk-UA"/>
        </w:rPr>
      </w:pPr>
      <w:r w:rsidRPr="00733B73">
        <w:rPr>
          <w:bCs/>
          <w:sz w:val="24"/>
          <w:szCs w:val="24"/>
          <w:lang w:val="uk-UA"/>
        </w:rPr>
        <w:t xml:space="preserve">   Дотримання правових аспектів буде виконано шляхом направлення копії ухваленого рішення міської ради про встановлення місцевих податків </w:t>
      </w:r>
      <w:r w:rsidR="00EF4711" w:rsidRPr="00733B73">
        <w:rPr>
          <w:bCs/>
          <w:sz w:val="24"/>
          <w:szCs w:val="24"/>
          <w:lang w:val="uk-UA"/>
        </w:rPr>
        <w:t>і</w:t>
      </w:r>
      <w:r w:rsidRPr="00733B73">
        <w:rPr>
          <w:bCs/>
          <w:sz w:val="24"/>
          <w:szCs w:val="24"/>
          <w:lang w:val="uk-UA"/>
        </w:rPr>
        <w:t xml:space="preserve"> зборів у електрон</w:t>
      </w:r>
      <w:r w:rsidR="00585CD6" w:rsidRPr="00733B73">
        <w:rPr>
          <w:bCs/>
          <w:sz w:val="24"/>
          <w:szCs w:val="24"/>
          <w:lang w:val="uk-UA"/>
        </w:rPr>
        <w:t>н</w:t>
      </w:r>
      <w:r w:rsidRPr="00733B73">
        <w:rPr>
          <w:bCs/>
          <w:sz w:val="24"/>
          <w:szCs w:val="24"/>
          <w:lang w:val="uk-UA"/>
        </w:rPr>
        <w:t xml:space="preserve">ому вигляді та </w:t>
      </w:r>
      <w:r w:rsidR="00585CD6" w:rsidRPr="00733B73">
        <w:rPr>
          <w:bCs/>
          <w:sz w:val="24"/>
          <w:szCs w:val="24"/>
          <w:lang w:val="uk-UA"/>
        </w:rPr>
        <w:t xml:space="preserve">заповнені форми стосовно прийнятих ставок єдиного податку в десятиденний строк з дня ухвалення рішення будуть направлені до контролюючого органу, у якому перебувають на обліку платники відповідних місцевих податків </w:t>
      </w:r>
      <w:r w:rsidR="00EF4711" w:rsidRPr="00733B73">
        <w:rPr>
          <w:bCs/>
          <w:sz w:val="24"/>
          <w:szCs w:val="24"/>
          <w:lang w:val="uk-UA"/>
        </w:rPr>
        <w:t>і</w:t>
      </w:r>
      <w:r w:rsidR="00585CD6" w:rsidRPr="00733B73">
        <w:rPr>
          <w:bCs/>
          <w:sz w:val="24"/>
          <w:szCs w:val="24"/>
          <w:lang w:val="uk-UA"/>
        </w:rPr>
        <w:t xml:space="preserve"> зборів, але не пізніше 25 липня року, що передує бюджетному періоду, у якому планується застосування встановлених місцевих податків </w:t>
      </w:r>
      <w:r w:rsidR="00EF4711" w:rsidRPr="00733B73">
        <w:rPr>
          <w:bCs/>
          <w:sz w:val="24"/>
          <w:szCs w:val="24"/>
          <w:lang w:val="uk-UA"/>
        </w:rPr>
        <w:t>і зборів або змін до них (відповідно до статті 12.3.3. Податкового кодексу України, Постанова Кабінету Міністрів України від 28.12.2020 № 1330)</w:t>
      </w:r>
      <w:r w:rsidR="00CC45DF" w:rsidRPr="00733B73">
        <w:rPr>
          <w:bCs/>
          <w:sz w:val="24"/>
          <w:szCs w:val="24"/>
          <w:lang w:val="uk-UA"/>
        </w:rPr>
        <w:t>.</w:t>
      </w:r>
    </w:p>
    <w:p w:rsidR="00405E0A" w:rsidRPr="00EB7C0B" w:rsidRDefault="00585CD6" w:rsidP="004A7D9A">
      <w:pPr>
        <w:tabs>
          <w:tab w:val="left" w:pos="6096"/>
        </w:tabs>
        <w:ind w:left="540"/>
        <w:jc w:val="both"/>
        <w:rPr>
          <w:bCs/>
          <w:sz w:val="24"/>
          <w:szCs w:val="24"/>
          <w:highlight w:val="cyan"/>
          <w:lang w:val="uk-UA"/>
        </w:rPr>
      </w:pPr>
      <w:r>
        <w:rPr>
          <w:bCs/>
          <w:sz w:val="24"/>
          <w:szCs w:val="24"/>
          <w:highlight w:val="cyan"/>
          <w:lang w:val="uk-UA"/>
        </w:rPr>
        <w:t xml:space="preserve"> </w:t>
      </w:r>
      <w:r w:rsidR="001F7718">
        <w:rPr>
          <w:bCs/>
          <w:sz w:val="24"/>
          <w:szCs w:val="24"/>
          <w:highlight w:val="cyan"/>
          <w:lang w:val="uk-UA"/>
        </w:rPr>
        <w:t xml:space="preserve"> </w:t>
      </w:r>
      <w:r w:rsidR="00D67FAC" w:rsidRPr="00EB7C0B">
        <w:rPr>
          <w:bCs/>
          <w:sz w:val="24"/>
          <w:szCs w:val="24"/>
          <w:highlight w:val="cyan"/>
          <w:lang w:val="uk-UA"/>
        </w:rPr>
        <w:t xml:space="preserve"> </w:t>
      </w:r>
    </w:p>
    <w:p w:rsidR="004A7D9A" w:rsidRPr="00733B73" w:rsidRDefault="004A7D9A" w:rsidP="004A7D9A">
      <w:pPr>
        <w:numPr>
          <w:ilvl w:val="0"/>
          <w:numId w:val="27"/>
        </w:numPr>
        <w:tabs>
          <w:tab w:val="left" w:pos="6096"/>
        </w:tabs>
        <w:jc w:val="both"/>
        <w:rPr>
          <w:b/>
          <w:bCs/>
          <w:sz w:val="24"/>
          <w:szCs w:val="24"/>
          <w:lang w:val="uk-UA"/>
        </w:rPr>
      </w:pPr>
      <w:r w:rsidRPr="00733B73">
        <w:rPr>
          <w:b/>
          <w:bCs/>
          <w:sz w:val="24"/>
          <w:szCs w:val="24"/>
          <w:lang w:val="uk-UA"/>
        </w:rPr>
        <w:t>Визначення та оцінка способів досягнення визначених цілей</w:t>
      </w:r>
    </w:p>
    <w:p w:rsidR="004A7D9A" w:rsidRPr="00733B73" w:rsidRDefault="00054F37" w:rsidP="005C1577">
      <w:pPr>
        <w:numPr>
          <w:ilvl w:val="1"/>
          <w:numId w:val="27"/>
        </w:numPr>
        <w:tabs>
          <w:tab w:val="left" w:pos="6096"/>
        </w:tabs>
        <w:jc w:val="both"/>
        <w:rPr>
          <w:bCs/>
          <w:i/>
          <w:sz w:val="24"/>
          <w:szCs w:val="24"/>
          <w:lang w:val="uk-UA"/>
        </w:rPr>
      </w:pPr>
      <w:r w:rsidRPr="00733B73">
        <w:rPr>
          <w:bCs/>
          <w:i/>
          <w:sz w:val="24"/>
          <w:szCs w:val="24"/>
          <w:lang w:val="uk-UA"/>
        </w:rPr>
        <w:t xml:space="preserve">1. </w:t>
      </w:r>
      <w:r w:rsidR="005C1577" w:rsidRPr="00733B73">
        <w:rPr>
          <w:bCs/>
          <w:i/>
          <w:sz w:val="24"/>
          <w:szCs w:val="24"/>
          <w:lang w:val="uk-UA"/>
        </w:rPr>
        <w:t>Визначення альтернативних способів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03"/>
        <w:gridCol w:w="5244"/>
      </w:tblGrid>
      <w:tr w:rsidR="005C1577" w:rsidRPr="00733B73" w:rsidTr="005A29FF">
        <w:tc>
          <w:tcPr>
            <w:tcW w:w="4503" w:type="dxa"/>
          </w:tcPr>
          <w:p w:rsidR="005C1577" w:rsidRPr="00733B73" w:rsidRDefault="005C1577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733B73">
              <w:rPr>
                <w:bCs/>
                <w:i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5244" w:type="dxa"/>
          </w:tcPr>
          <w:p w:rsidR="005C1577" w:rsidRPr="00733B73" w:rsidRDefault="005C1577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733B73">
              <w:rPr>
                <w:bCs/>
                <w:i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841F46" w:rsidRPr="005F6C3E" w:rsidTr="005A29FF">
        <w:tc>
          <w:tcPr>
            <w:tcW w:w="4503" w:type="dxa"/>
          </w:tcPr>
          <w:p w:rsidR="00841F46" w:rsidRPr="00733B73" w:rsidRDefault="00841F46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>Альтернатива 1</w:t>
            </w:r>
          </w:p>
          <w:p w:rsidR="00841F46" w:rsidRPr="00733B73" w:rsidRDefault="008F6396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>В</w:t>
            </w:r>
            <w:r w:rsidR="00841F46" w:rsidRPr="00733B73">
              <w:rPr>
                <w:bCs/>
                <w:sz w:val="24"/>
                <w:szCs w:val="24"/>
                <w:lang w:val="uk-UA"/>
              </w:rPr>
              <w:t>становлення мінімальн</w:t>
            </w:r>
            <w:r w:rsidR="00625328" w:rsidRPr="00733B73">
              <w:rPr>
                <w:bCs/>
                <w:sz w:val="24"/>
                <w:szCs w:val="24"/>
                <w:lang w:val="uk-UA"/>
              </w:rPr>
              <w:t>ого розміру ставок (оскільки мінімальний розмір не встановлено, він дорівнює 0)</w:t>
            </w:r>
          </w:p>
        </w:tc>
        <w:tc>
          <w:tcPr>
            <w:tcW w:w="5244" w:type="dxa"/>
          </w:tcPr>
          <w:p w:rsidR="005F6C3E" w:rsidRDefault="00625328" w:rsidP="008B31E4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 xml:space="preserve">Альтернатива не є прийнятою, оскільки вона </w:t>
            </w:r>
            <w:r w:rsidR="00FA66A8">
              <w:rPr>
                <w:bCs/>
                <w:sz w:val="24"/>
                <w:szCs w:val="24"/>
                <w:lang w:val="uk-UA"/>
              </w:rPr>
              <w:t>не сприятиме</w:t>
            </w:r>
            <w:r w:rsidR="008B31E4">
              <w:rPr>
                <w:bCs/>
                <w:sz w:val="24"/>
                <w:szCs w:val="24"/>
                <w:lang w:val="uk-UA"/>
              </w:rPr>
              <w:t xml:space="preserve"> наповненню місцевого бюджету в можливих обсягах</w:t>
            </w:r>
            <w:r w:rsidR="00417D31" w:rsidRPr="00733B73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8B31E4">
              <w:rPr>
                <w:bCs/>
                <w:sz w:val="24"/>
                <w:szCs w:val="24"/>
                <w:lang w:val="uk-UA"/>
              </w:rPr>
              <w:t>які</w:t>
            </w:r>
            <w:r w:rsidR="00417D31" w:rsidRPr="00733B73">
              <w:rPr>
                <w:bCs/>
                <w:sz w:val="24"/>
                <w:szCs w:val="24"/>
                <w:lang w:val="uk-UA"/>
              </w:rPr>
              <w:t xml:space="preserve"> спрямовуються</w:t>
            </w:r>
            <w:r w:rsidR="000E7668" w:rsidRPr="00733B73">
              <w:rPr>
                <w:bCs/>
                <w:sz w:val="24"/>
                <w:szCs w:val="24"/>
                <w:lang w:val="uk-UA"/>
              </w:rPr>
              <w:t xml:space="preserve"> на фінансування його інфраструктури. </w:t>
            </w:r>
          </w:p>
          <w:p w:rsidR="005F6C3E" w:rsidRPr="00BF5967" w:rsidRDefault="005F6C3E" w:rsidP="005F6C3E">
            <w:pPr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452143">
              <w:rPr>
                <w:sz w:val="24"/>
                <w:szCs w:val="24"/>
                <w:lang w:val="uk-UA"/>
              </w:rPr>
              <w:t xml:space="preserve">У разі прийняття даної альтернативи, по закінченню 2021 року діючий регуляторний акт буде діяти лише на </w:t>
            </w:r>
            <w:r w:rsidRPr="00BC62C2">
              <w:rPr>
                <w:sz w:val="24"/>
                <w:szCs w:val="24"/>
                <w:lang w:val="uk-UA"/>
              </w:rPr>
              <w:t xml:space="preserve">території </w:t>
            </w:r>
            <w:r w:rsidR="008B31E4"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BC62C2">
              <w:rPr>
                <w:sz w:val="24"/>
                <w:szCs w:val="24"/>
                <w:lang w:val="uk-UA"/>
              </w:rPr>
              <w:t>м. Мирноград, але з січня 2021 року, після утворення Мирноградської</w:t>
            </w:r>
            <w:r w:rsidRPr="00452143">
              <w:rPr>
                <w:sz w:val="24"/>
                <w:szCs w:val="24"/>
                <w:lang w:val="uk-UA"/>
              </w:rPr>
              <w:t xml:space="preserve"> міської територіальної громади, територія значно збільшилась внаслідок приєднання </w:t>
            </w:r>
            <w:r w:rsidR="008B31E4" w:rsidRPr="00F4053D">
              <w:rPr>
                <w:sz w:val="24"/>
                <w:szCs w:val="24"/>
                <w:lang w:val="uk-UA"/>
              </w:rPr>
              <w:t>Рівненської</w:t>
            </w:r>
            <w:r w:rsidRPr="00452143">
              <w:rPr>
                <w:sz w:val="24"/>
                <w:szCs w:val="24"/>
                <w:lang w:val="uk-UA"/>
              </w:rPr>
              <w:t xml:space="preserve"> сільськ</w:t>
            </w:r>
            <w:r w:rsidRPr="00BC62C2">
              <w:rPr>
                <w:sz w:val="24"/>
                <w:szCs w:val="24"/>
                <w:lang w:val="uk-UA"/>
              </w:rPr>
              <w:t>ої</w:t>
            </w:r>
            <w:r w:rsidRPr="00452143">
              <w:rPr>
                <w:sz w:val="24"/>
                <w:szCs w:val="24"/>
                <w:lang w:val="uk-UA"/>
              </w:rPr>
              <w:t xml:space="preserve"> рад</w:t>
            </w:r>
            <w:r w:rsidRPr="00BC62C2">
              <w:rPr>
                <w:sz w:val="24"/>
                <w:szCs w:val="24"/>
                <w:lang w:val="uk-UA"/>
              </w:rPr>
              <w:t>и</w:t>
            </w:r>
            <w:r w:rsidRPr="00452143">
              <w:rPr>
                <w:sz w:val="24"/>
                <w:szCs w:val="24"/>
                <w:lang w:val="uk-UA"/>
              </w:rPr>
              <w:t xml:space="preserve">, наслідком є недоотримання надходжень до </w:t>
            </w:r>
            <w:r w:rsidRPr="00452143">
              <w:rPr>
                <w:rStyle w:val="12"/>
                <w:sz w:val="24"/>
                <w:szCs w:val="24"/>
              </w:rPr>
              <w:t>місцевого</w:t>
            </w:r>
            <w:r w:rsidRPr="00452143">
              <w:rPr>
                <w:sz w:val="24"/>
                <w:szCs w:val="24"/>
                <w:lang w:val="uk-UA"/>
              </w:rPr>
              <w:t xml:space="preserve"> бюджету коштів, що обмежить фінансування першочергових  видатків, які мають тенденцію до збільшення.  </w:t>
            </w:r>
          </w:p>
          <w:p w:rsidR="00841F46" w:rsidRPr="00733B73" w:rsidRDefault="000E7668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 xml:space="preserve">У разі не встановлення відповідних ставок, бюджет </w:t>
            </w:r>
            <w:r w:rsidR="00733B73" w:rsidRPr="00733B73">
              <w:rPr>
                <w:bCs/>
                <w:sz w:val="24"/>
                <w:szCs w:val="24"/>
                <w:lang w:val="uk-UA"/>
              </w:rPr>
              <w:t>Мирноград</w:t>
            </w:r>
            <w:r w:rsidRPr="00733B73">
              <w:rPr>
                <w:bCs/>
                <w:sz w:val="24"/>
                <w:szCs w:val="24"/>
                <w:lang w:val="uk-UA"/>
              </w:rPr>
              <w:t xml:space="preserve">ської МТГ втратить надходження єдиного податку </w:t>
            </w:r>
            <w:r w:rsidR="005F6C3E">
              <w:rPr>
                <w:bCs/>
                <w:sz w:val="24"/>
                <w:szCs w:val="24"/>
                <w:lang w:val="uk-UA"/>
              </w:rPr>
              <w:t xml:space="preserve">від приєднаної </w:t>
            </w:r>
            <w:r w:rsidR="005F6C3E">
              <w:rPr>
                <w:bCs/>
                <w:sz w:val="24"/>
                <w:szCs w:val="24"/>
                <w:lang w:val="uk-UA"/>
              </w:rPr>
              <w:lastRenderedPageBreak/>
              <w:t>сільської ради</w:t>
            </w:r>
            <w:r w:rsidR="00EA46CE">
              <w:rPr>
                <w:bCs/>
                <w:sz w:val="24"/>
                <w:szCs w:val="24"/>
                <w:lang w:val="uk-UA"/>
              </w:rPr>
              <w:t>, що спричинить втрати дохідної частини бюджету</w:t>
            </w:r>
            <w:r w:rsidR="00F4053D">
              <w:rPr>
                <w:bCs/>
                <w:sz w:val="24"/>
                <w:szCs w:val="24"/>
                <w:lang w:val="uk-UA"/>
              </w:rPr>
              <w:t xml:space="preserve"> в сумі 8727,1 </w:t>
            </w:r>
            <w:proofErr w:type="spellStart"/>
            <w:r w:rsidR="00F4053D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F4053D">
              <w:rPr>
                <w:bCs/>
                <w:sz w:val="24"/>
                <w:szCs w:val="24"/>
                <w:lang w:val="uk-UA"/>
              </w:rPr>
              <w:t>.</w:t>
            </w:r>
            <w:r w:rsidR="00EA46CE">
              <w:rPr>
                <w:bCs/>
                <w:sz w:val="24"/>
                <w:szCs w:val="24"/>
                <w:lang w:val="uk-UA"/>
              </w:rPr>
              <w:t>.</w:t>
            </w:r>
            <w:r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8F6396" w:rsidRPr="00733B73" w:rsidRDefault="008F6396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 xml:space="preserve">Негативний вплив буде завдано громаді, оскільки відсутність надходжень ставить під загрозу </w:t>
            </w:r>
            <w:r w:rsidR="008B31E4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33B73">
              <w:rPr>
                <w:bCs/>
                <w:sz w:val="24"/>
                <w:szCs w:val="24"/>
                <w:lang w:val="uk-UA"/>
              </w:rPr>
              <w:t>виконання цільових програм соціально-е</w:t>
            </w:r>
            <w:r w:rsidR="003F5C32" w:rsidRPr="00733B73">
              <w:rPr>
                <w:bCs/>
                <w:sz w:val="24"/>
                <w:szCs w:val="24"/>
                <w:lang w:val="uk-UA"/>
              </w:rPr>
              <w:t>кономічного розвитку, фінансування бюджетної сфери в галузях освіти, охорони здоров’я</w:t>
            </w:r>
            <w:r w:rsidR="000E2D87" w:rsidRPr="00733B73">
              <w:rPr>
                <w:bCs/>
                <w:sz w:val="24"/>
                <w:szCs w:val="24"/>
                <w:lang w:val="uk-UA"/>
              </w:rPr>
              <w:t>, соціального захисту, житлово-комунального господарства, тощо</w:t>
            </w:r>
            <w:r w:rsidR="008B31E4">
              <w:rPr>
                <w:bCs/>
                <w:sz w:val="24"/>
                <w:szCs w:val="24"/>
                <w:lang w:val="uk-UA"/>
              </w:rPr>
              <w:t>.</w:t>
            </w:r>
            <w:r w:rsidR="000E2D87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3F5C32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5C1577" w:rsidRPr="00062B2D" w:rsidTr="005A29FF">
        <w:tc>
          <w:tcPr>
            <w:tcW w:w="4503" w:type="dxa"/>
          </w:tcPr>
          <w:p w:rsidR="005C1577" w:rsidRPr="00733B73" w:rsidRDefault="0079509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lastRenderedPageBreak/>
              <w:t>Альтернатива 2.</w:t>
            </w:r>
          </w:p>
          <w:p w:rsidR="00795092" w:rsidRPr="00733B73" w:rsidRDefault="0079509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>Прийняття рішення «</w:t>
            </w:r>
            <w:r w:rsidR="00733B73" w:rsidRPr="00CE243C">
              <w:rPr>
                <w:sz w:val="24"/>
                <w:szCs w:val="24"/>
                <w:lang w:val="uk-UA"/>
              </w:rPr>
              <w:t xml:space="preserve">Про встановлення на території Мирноградської міської територіальної громади </w:t>
            </w:r>
            <w:r w:rsidR="00733B73" w:rsidRPr="00CE243C">
              <w:rPr>
                <w:bCs/>
                <w:sz w:val="24"/>
                <w:szCs w:val="24"/>
                <w:lang w:val="uk-UA"/>
              </w:rPr>
              <w:t xml:space="preserve">єдиного податку  </w:t>
            </w:r>
            <w:r w:rsidR="00733B73" w:rsidRPr="00CE243C">
              <w:rPr>
                <w:sz w:val="24"/>
                <w:szCs w:val="24"/>
                <w:lang w:val="uk-UA"/>
              </w:rPr>
      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      </w:r>
            <w:r w:rsidRPr="00733B73">
              <w:rPr>
                <w:bCs/>
                <w:sz w:val="24"/>
                <w:szCs w:val="24"/>
                <w:lang w:val="uk-UA"/>
              </w:rPr>
              <w:t>» у запропонованому вигляді</w:t>
            </w:r>
          </w:p>
        </w:tc>
        <w:tc>
          <w:tcPr>
            <w:tcW w:w="5244" w:type="dxa"/>
          </w:tcPr>
          <w:p w:rsidR="005C1577" w:rsidRPr="00062B2D" w:rsidRDefault="00795092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733B73">
              <w:rPr>
                <w:bCs/>
                <w:sz w:val="24"/>
                <w:szCs w:val="24"/>
                <w:lang w:val="uk-UA"/>
              </w:rPr>
              <w:t>Встановлення</w:t>
            </w:r>
            <w:r w:rsidR="00290D88" w:rsidRPr="00733B73">
              <w:rPr>
                <w:bCs/>
                <w:sz w:val="24"/>
                <w:szCs w:val="24"/>
                <w:lang w:val="uk-UA"/>
              </w:rPr>
              <w:t xml:space="preserve">, як і в попередні роки, </w:t>
            </w:r>
            <w:r w:rsidRPr="00733B73">
              <w:rPr>
                <w:bCs/>
                <w:sz w:val="24"/>
                <w:szCs w:val="24"/>
                <w:lang w:val="uk-UA"/>
              </w:rPr>
              <w:t>максимальних ставок єдиного податку для фізичних осіб-підприємців першої та другої груп платників єдиного податку забезпечить додаткові надходження до місцевого бюджету, упорядкує відносини між органами влади та суб’єктами господарювання з</w:t>
            </w:r>
            <w:r w:rsidR="008B31E4">
              <w:rPr>
                <w:bCs/>
                <w:sz w:val="24"/>
                <w:szCs w:val="24"/>
                <w:lang w:val="uk-UA"/>
              </w:rPr>
              <w:t xml:space="preserve"> питань сплати єдиного податку з можливістю </w:t>
            </w:r>
            <w:r w:rsidR="008B31E4" w:rsidRPr="00422F02">
              <w:rPr>
                <w:bCs/>
                <w:sz w:val="24"/>
                <w:szCs w:val="24"/>
                <w:lang w:val="uk-UA"/>
              </w:rPr>
              <w:t>переходу або на ІІІ групу і сплачувати 5% від отриманого доходу, або на загальну систему, вести облік доходів і витрат сплачуючи 18% від чистого прибутку</w:t>
            </w:r>
            <w:r w:rsidR="008B31E4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8B31E4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1005BF" w:rsidRPr="00733B73">
              <w:rPr>
                <w:bCs/>
                <w:sz w:val="24"/>
                <w:szCs w:val="24"/>
                <w:lang w:val="uk-UA"/>
              </w:rPr>
              <w:t xml:space="preserve">Прогнозні показники надходжень до бюджету громади на 2022 рік складуть </w:t>
            </w:r>
            <w:r w:rsidR="00733B73">
              <w:rPr>
                <w:bCs/>
                <w:sz w:val="24"/>
                <w:szCs w:val="24"/>
                <w:lang w:val="uk-UA"/>
              </w:rPr>
              <w:t>8727,1</w:t>
            </w:r>
            <w:r w:rsidR="001005BF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05BF" w:rsidRPr="00733B73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1005BF" w:rsidRPr="00733B73">
              <w:rPr>
                <w:bCs/>
                <w:sz w:val="24"/>
                <w:szCs w:val="24"/>
                <w:lang w:val="uk-UA"/>
              </w:rPr>
              <w:t xml:space="preserve">, у тому числі: 1 група платників </w:t>
            </w:r>
            <w:r w:rsidR="00FC5C99" w:rsidRPr="00733B73">
              <w:rPr>
                <w:bCs/>
                <w:sz w:val="24"/>
                <w:szCs w:val="24"/>
                <w:lang w:val="uk-UA"/>
              </w:rPr>
              <w:t>–</w:t>
            </w:r>
            <w:r w:rsidR="001005BF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33B73">
              <w:rPr>
                <w:bCs/>
                <w:sz w:val="24"/>
                <w:szCs w:val="24"/>
                <w:lang w:val="uk-UA"/>
              </w:rPr>
              <w:t>1137,3</w:t>
            </w:r>
            <w:r w:rsidR="00FC5C99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5C99" w:rsidRPr="00733B73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FC5C99" w:rsidRPr="00733B73">
              <w:rPr>
                <w:bCs/>
                <w:sz w:val="24"/>
                <w:szCs w:val="24"/>
                <w:lang w:val="uk-UA"/>
              </w:rPr>
              <w:t xml:space="preserve">., 2 група платників </w:t>
            </w:r>
            <w:r w:rsidR="00720877" w:rsidRPr="00733B73">
              <w:rPr>
                <w:bCs/>
                <w:sz w:val="24"/>
                <w:szCs w:val="24"/>
                <w:lang w:val="uk-UA"/>
              </w:rPr>
              <w:t>–</w:t>
            </w:r>
            <w:r w:rsidR="00FC5C99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33B73">
              <w:rPr>
                <w:bCs/>
                <w:sz w:val="24"/>
                <w:szCs w:val="24"/>
                <w:lang w:val="uk-UA"/>
              </w:rPr>
              <w:t>7589,8</w:t>
            </w:r>
            <w:r w:rsidR="00720877" w:rsidRPr="00733B7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0877" w:rsidRPr="00733B73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720877" w:rsidRPr="00733B73">
              <w:rPr>
                <w:bCs/>
                <w:sz w:val="24"/>
                <w:szCs w:val="24"/>
                <w:lang w:val="uk-UA"/>
              </w:rPr>
              <w:t>. (таблиця 2)</w:t>
            </w:r>
            <w:r w:rsidRPr="00062B2D">
              <w:rPr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617D28" w:rsidRPr="001E4873" w:rsidRDefault="00936F0D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936F0D">
        <w:rPr>
          <w:bCs/>
          <w:i/>
          <w:lang w:val="uk-UA"/>
        </w:rPr>
        <w:t xml:space="preserve">          </w:t>
      </w:r>
      <w:r w:rsidR="00583B0F" w:rsidRPr="00936F0D">
        <w:rPr>
          <w:bCs/>
          <w:i/>
          <w:lang w:val="uk-UA"/>
        </w:rPr>
        <w:tab/>
      </w:r>
      <w:r w:rsidRPr="00733B73">
        <w:rPr>
          <w:bCs/>
          <w:i/>
          <w:lang w:val="uk-UA"/>
        </w:rPr>
        <w:t xml:space="preserve">При описі альтернатив використовувалися прогнозні показники надходжень до бюджету від сплати єдиного податку платниками 1 та 2 груп, надані ГУ ДПС у Донецької </w:t>
      </w:r>
      <w:r w:rsidRPr="001E4873">
        <w:rPr>
          <w:bCs/>
          <w:i/>
          <w:lang w:val="uk-UA"/>
        </w:rPr>
        <w:t>області</w:t>
      </w:r>
      <w:r w:rsidR="00617D28" w:rsidRPr="001E4873">
        <w:rPr>
          <w:bCs/>
          <w:i/>
          <w:lang w:val="uk-UA"/>
        </w:rPr>
        <w:t xml:space="preserve"> (лист від 29.01.2021 № 4243/5/05-99-04-28-22).</w:t>
      </w:r>
    </w:p>
    <w:p w:rsidR="00CC2855" w:rsidRPr="00733B73" w:rsidRDefault="00617D28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733B73">
        <w:rPr>
          <w:bCs/>
          <w:i/>
          <w:lang w:val="uk-UA"/>
        </w:rPr>
        <w:t xml:space="preserve">          Максимальна ставка податку для платників 1 групи на 2022 рік складає 10% - 248,10 грн.(від розміру прожиткового мінімуму для працездатних осіб, установленого законом прогнозовано на 2022 рік – 2 481 грн.). </w:t>
      </w:r>
      <w:r w:rsidR="009720E4" w:rsidRPr="00733B73">
        <w:rPr>
          <w:bCs/>
          <w:i/>
          <w:lang w:val="uk-UA"/>
        </w:rPr>
        <w:t>На 2022 рік д</w:t>
      </w:r>
      <w:r w:rsidRPr="00733B73">
        <w:rPr>
          <w:bCs/>
          <w:i/>
          <w:lang w:val="uk-UA"/>
        </w:rPr>
        <w:t>ля 2 групи 20% - 1 340,00 грн.</w:t>
      </w:r>
      <w:r w:rsidR="009720E4" w:rsidRPr="00733B73">
        <w:rPr>
          <w:bCs/>
          <w:i/>
          <w:lang w:val="uk-UA"/>
        </w:rPr>
        <w:t>(від розміру мінімальної заробітної плати, установленої законом прогнозовано на 2022 рік</w:t>
      </w:r>
      <w:r w:rsidR="00CC2855" w:rsidRPr="00733B73">
        <w:rPr>
          <w:bCs/>
          <w:i/>
          <w:lang w:val="uk-UA"/>
        </w:rPr>
        <w:t xml:space="preserve"> – 6 700,00 грн.).</w:t>
      </w:r>
    </w:p>
    <w:p w:rsidR="00CC2855" w:rsidRDefault="00CC2855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733B73">
        <w:rPr>
          <w:bCs/>
          <w:i/>
          <w:lang w:val="uk-UA"/>
        </w:rPr>
        <w:t xml:space="preserve">          Обсяг надходжень може бути відкоригований у разі зміни розміру мінімальної заробітної плати та розміру прожиткового мінімуму для працездатних осіб на законодавчому рівні.</w:t>
      </w:r>
    </w:p>
    <w:p w:rsidR="00936F0D" w:rsidRPr="00617D28" w:rsidRDefault="00617D28" w:rsidP="00583B0F">
      <w:pPr>
        <w:tabs>
          <w:tab w:val="left" w:pos="567"/>
        </w:tabs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 </w:t>
      </w:r>
      <w:r w:rsidRPr="00617D28">
        <w:rPr>
          <w:bCs/>
          <w:i/>
          <w:lang w:val="uk-UA"/>
        </w:rPr>
        <w:t xml:space="preserve"> </w:t>
      </w:r>
    </w:p>
    <w:p w:rsidR="006B1663" w:rsidRPr="00A24C57" w:rsidRDefault="00993011" w:rsidP="00871CB7">
      <w:pPr>
        <w:tabs>
          <w:tab w:val="left" w:pos="567"/>
        </w:tabs>
        <w:jc w:val="both"/>
        <w:rPr>
          <w:bCs/>
          <w:sz w:val="24"/>
          <w:szCs w:val="24"/>
          <w:lang w:val="uk-UA"/>
        </w:rPr>
      </w:pPr>
      <w:r w:rsidRPr="00871CB7">
        <w:rPr>
          <w:bCs/>
          <w:i/>
          <w:sz w:val="24"/>
          <w:szCs w:val="24"/>
          <w:lang w:val="uk-UA"/>
        </w:rPr>
        <w:t xml:space="preserve">         </w:t>
      </w:r>
      <w:r w:rsidR="008F7ED3" w:rsidRPr="00A24C57">
        <w:rPr>
          <w:bCs/>
          <w:sz w:val="24"/>
          <w:szCs w:val="24"/>
          <w:lang w:val="uk-UA"/>
        </w:rPr>
        <w:t xml:space="preserve">  </w:t>
      </w:r>
      <w:r w:rsidR="006B1663" w:rsidRPr="00A24C57">
        <w:rPr>
          <w:bCs/>
          <w:sz w:val="24"/>
          <w:szCs w:val="24"/>
          <w:lang w:val="uk-UA"/>
        </w:rPr>
        <w:t>Розрахунок витрат суб’єктів госпо</w:t>
      </w:r>
      <w:r w:rsidR="008F7ED3" w:rsidRPr="00A24C57">
        <w:rPr>
          <w:bCs/>
          <w:sz w:val="24"/>
          <w:szCs w:val="24"/>
          <w:lang w:val="uk-UA"/>
        </w:rPr>
        <w:t>дарювання при встановленні ставок єдиного податку (альтернатива 2)</w:t>
      </w:r>
    </w:p>
    <w:p w:rsidR="00C050A3" w:rsidRPr="00A24C57" w:rsidRDefault="00C050A3" w:rsidP="008F7ED3">
      <w:pPr>
        <w:tabs>
          <w:tab w:val="left" w:pos="567"/>
        </w:tabs>
        <w:jc w:val="center"/>
        <w:rPr>
          <w:bCs/>
          <w:sz w:val="24"/>
          <w:szCs w:val="24"/>
          <w:lang w:val="uk-UA"/>
        </w:rPr>
      </w:pPr>
      <w:r w:rsidRPr="00A24C57">
        <w:rPr>
          <w:bCs/>
          <w:sz w:val="24"/>
          <w:szCs w:val="24"/>
          <w:lang w:val="uk-UA"/>
        </w:rPr>
        <w:t>Для суб’єктів господарювання – платників єдиного податку 1 групи.</w:t>
      </w:r>
    </w:p>
    <w:p w:rsidR="008F7ED3" w:rsidRPr="00A24C57" w:rsidRDefault="00BE110A" w:rsidP="00583B0F">
      <w:pPr>
        <w:tabs>
          <w:tab w:val="left" w:pos="567"/>
        </w:tabs>
        <w:jc w:val="both"/>
        <w:rPr>
          <w:bCs/>
          <w:sz w:val="24"/>
          <w:szCs w:val="24"/>
          <w:lang w:val="uk-UA"/>
        </w:rPr>
      </w:pP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</w:r>
      <w:r w:rsidRPr="00A24C57">
        <w:rPr>
          <w:bCs/>
          <w:sz w:val="24"/>
          <w:szCs w:val="24"/>
          <w:lang w:val="uk-UA"/>
        </w:rPr>
        <w:tab/>
        <w:t>Таблиця1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675"/>
        <w:gridCol w:w="709"/>
        <w:gridCol w:w="851"/>
        <w:gridCol w:w="850"/>
        <w:gridCol w:w="992"/>
        <w:gridCol w:w="993"/>
        <w:gridCol w:w="708"/>
        <w:gridCol w:w="709"/>
        <w:gridCol w:w="1168"/>
        <w:gridCol w:w="1276"/>
        <w:gridCol w:w="1701"/>
      </w:tblGrid>
      <w:tr w:rsidR="001D02EB" w:rsidRPr="00A24C57" w:rsidTr="00770EF5">
        <w:tc>
          <w:tcPr>
            <w:tcW w:w="1384" w:type="dxa"/>
            <w:gridSpan w:val="2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% від прожиткового мінімуму, установленого на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 за місяць, грн.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оплати, грн.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Прогнозна кількість платників податку</w:t>
            </w:r>
          </w:p>
        </w:tc>
        <w:tc>
          <w:tcPr>
            <w:tcW w:w="2444" w:type="dxa"/>
            <w:gridSpan w:val="2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надходжень, грн.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Прогнозований розмір надходжень до місцевого бюджету за п’ять років, грн.</w:t>
            </w:r>
          </w:p>
        </w:tc>
      </w:tr>
      <w:tr w:rsidR="005D0ED7" w:rsidRPr="00A24C57" w:rsidTr="00770EF5">
        <w:tc>
          <w:tcPr>
            <w:tcW w:w="1384" w:type="dxa"/>
            <w:gridSpan w:val="2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850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 рік упровадження регулювання)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701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D9328C" w:rsidRPr="00A24C57" w:rsidTr="00770EF5">
        <w:tc>
          <w:tcPr>
            <w:tcW w:w="675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709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851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2 481 *10%</w:t>
            </w:r>
          </w:p>
        </w:tc>
        <w:tc>
          <w:tcPr>
            <w:tcW w:w="850" w:type="dxa"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2 684 *10%</w:t>
            </w:r>
          </w:p>
        </w:tc>
        <w:tc>
          <w:tcPr>
            <w:tcW w:w="992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168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D02EB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D9328C" w:rsidRPr="00A24C57" w:rsidTr="00770EF5">
        <w:tc>
          <w:tcPr>
            <w:tcW w:w="1384" w:type="dxa"/>
            <w:gridSpan w:val="2"/>
            <w:shd w:val="clear" w:color="auto" w:fill="FFFFFF"/>
          </w:tcPr>
          <w:p w:rsidR="00E4580A" w:rsidRPr="00A24C57" w:rsidRDefault="00E4580A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E4580A" w:rsidRPr="00A24C57" w:rsidRDefault="009B3DFF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E4580A" w:rsidRPr="00A24C57" w:rsidRDefault="009B3DFF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4580A" w:rsidRPr="00A24C57" w:rsidRDefault="00016602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4=2*12 міс</w:t>
            </w:r>
          </w:p>
        </w:tc>
        <w:tc>
          <w:tcPr>
            <w:tcW w:w="993" w:type="dxa"/>
            <w:shd w:val="clear" w:color="auto" w:fill="FFFFFF"/>
          </w:tcPr>
          <w:p w:rsidR="00E4580A" w:rsidRPr="00A24C57" w:rsidRDefault="003C2F01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5=3*12 міс.</w:t>
            </w:r>
          </w:p>
        </w:tc>
        <w:tc>
          <w:tcPr>
            <w:tcW w:w="708" w:type="dxa"/>
            <w:shd w:val="clear" w:color="auto" w:fill="FFFFFF"/>
          </w:tcPr>
          <w:p w:rsidR="00E4580A" w:rsidRPr="00A24C57" w:rsidRDefault="00A83F1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E4580A" w:rsidRPr="00A24C57" w:rsidRDefault="00A83F1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168" w:type="dxa"/>
            <w:shd w:val="clear" w:color="auto" w:fill="FFFFFF"/>
          </w:tcPr>
          <w:p w:rsidR="00E4580A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8=6*4</w:t>
            </w:r>
          </w:p>
        </w:tc>
        <w:tc>
          <w:tcPr>
            <w:tcW w:w="1276" w:type="dxa"/>
            <w:shd w:val="clear" w:color="auto" w:fill="FFFFFF"/>
          </w:tcPr>
          <w:p w:rsidR="00E4580A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9=7*5</w:t>
            </w:r>
          </w:p>
        </w:tc>
        <w:tc>
          <w:tcPr>
            <w:tcW w:w="1701" w:type="dxa"/>
            <w:shd w:val="clear" w:color="auto" w:fill="FFFFFF"/>
          </w:tcPr>
          <w:p w:rsidR="00E4580A" w:rsidRPr="00A24C57" w:rsidRDefault="001D02EB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10=9*4+8</w:t>
            </w:r>
          </w:p>
        </w:tc>
      </w:tr>
      <w:tr w:rsidR="00D9328C" w:rsidRPr="00A24C57" w:rsidTr="00770EF5">
        <w:tc>
          <w:tcPr>
            <w:tcW w:w="1384" w:type="dxa"/>
            <w:gridSpan w:val="2"/>
            <w:shd w:val="clear" w:color="auto" w:fill="FFFFFF"/>
          </w:tcPr>
          <w:p w:rsidR="00E4580A" w:rsidRPr="00A24C57" w:rsidRDefault="00E4580A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E4580A" w:rsidRPr="00A24C57" w:rsidRDefault="00C80295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248,10</w:t>
            </w:r>
          </w:p>
        </w:tc>
        <w:tc>
          <w:tcPr>
            <w:tcW w:w="850" w:type="dxa"/>
            <w:shd w:val="clear" w:color="auto" w:fill="FFFFFF"/>
          </w:tcPr>
          <w:p w:rsidR="00E4580A" w:rsidRPr="00A24C57" w:rsidRDefault="00C80295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268,40</w:t>
            </w:r>
          </w:p>
        </w:tc>
        <w:tc>
          <w:tcPr>
            <w:tcW w:w="992" w:type="dxa"/>
            <w:shd w:val="clear" w:color="auto" w:fill="FFFFFF"/>
          </w:tcPr>
          <w:p w:rsidR="00E4580A" w:rsidRPr="00A24C57" w:rsidRDefault="00BC3E32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2 977,20</w:t>
            </w:r>
          </w:p>
        </w:tc>
        <w:tc>
          <w:tcPr>
            <w:tcW w:w="993" w:type="dxa"/>
            <w:shd w:val="clear" w:color="auto" w:fill="FFFFFF"/>
          </w:tcPr>
          <w:p w:rsidR="00E4580A" w:rsidRPr="00A24C57" w:rsidRDefault="0082158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3 220,80</w:t>
            </w:r>
          </w:p>
        </w:tc>
        <w:tc>
          <w:tcPr>
            <w:tcW w:w="708" w:type="dxa"/>
            <w:shd w:val="clear" w:color="auto" w:fill="FFFFFF"/>
          </w:tcPr>
          <w:p w:rsidR="00E4580A" w:rsidRPr="00A24C57" w:rsidRDefault="00733B73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382</w:t>
            </w:r>
          </w:p>
        </w:tc>
        <w:tc>
          <w:tcPr>
            <w:tcW w:w="709" w:type="dxa"/>
            <w:shd w:val="clear" w:color="auto" w:fill="FFFFFF"/>
          </w:tcPr>
          <w:p w:rsidR="00E4580A" w:rsidRPr="00A24C57" w:rsidRDefault="00733B73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382</w:t>
            </w:r>
          </w:p>
        </w:tc>
        <w:tc>
          <w:tcPr>
            <w:tcW w:w="1168" w:type="dxa"/>
            <w:shd w:val="clear" w:color="auto" w:fill="FFFFFF"/>
          </w:tcPr>
          <w:p w:rsidR="00E4580A" w:rsidRPr="00A24C57" w:rsidRDefault="00733B73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1 137 290,4</w:t>
            </w:r>
          </w:p>
        </w:tc>
        <w:tc>
          <w:tcPr>
            <w:tcW w:w="1276" w:type="dxa"/>
            <w:shd w:val="clear" w:color="auto" w:fill="FFFFFF"/>
          </w:tcPr>
          <w:p w:rsidR="00E4580A" w:rsidRPr="00A24C57" w:rsidRDefault="00733B73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1 230 345,6</w:t>
            </w:r>
          </w:p>
        </w:tc>
        <w:tc>
          <w:tcPr>
            <w:tcW w:w="1701" w:type="dxa"/>
            <w:shd w:val="clear" w:color="auto" w:fill="FFFFFF"/>
          </w:tcPr>
          <w:p w:rsidR="00E4580A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6 058 672,8</w:t>
            </w:r>
          </w:p>
        </w:tc>
      </w:tr>
    </w:tbl>
    <w:p w:rsidR="00BE110A" w:rsidRPr="00A24C57" w:rsidRDefault="001D02EB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A24C57">
        <w:rPr>
          <w:bCs/>
          <w:sz w:val="24"/>
          <w:szCs w:val="24"/>
          <w:lang w:val="uk-UA"/>
        </w:rPr>
        <w:t xml:space="preserve"> </w:t>
      </w:r>
      <w:r w:rsidR="009A0C7D" w:rsidRPr="00A24C57">
        <w:rPr>
          <w:bCs/>
          <w:i/>
          <w:lang w:val="uk-UA"/>
        </w:rPr>
        <w:t xml:space="preserve">           </w:t>
      </w:r>
      <w:r w:rsidR="00AE32E6" w:rsidRPr="00A24C57">
        <w:rPr>
          <w:bCs/>
          <w:i/>
          <w:lang w:val="uk-UA"/>
        </w:rPr>
        <w:t>При розрахунку враховано розмір прожиткового мінімуму у 2022 році – 2 481 грн., у 2023 році – 2 684 грн. (лист Міністерства фінансів Украї</w:t>
      </w:r>
      <w:r w:rsidR="009A0C7D" w:rsidRPr="00A24C57">
        <w:rPr>
          <w:bCs/>
          <w:i/>
          <w:lang w:val="uk-UA"/>
        </w:rPr>
        <w:t>ни від 13.08.2020 № 05110-14-6/25074 «Про особливості складання проєктів місцевих бюджетів на 2021 рік»). Обсяг надходжень може бути відкоригований у разі зміни розміру прожиткового мінімуму для працездатних осіб на законодавчому рівні.</w:t>
      </w:r>
    </w:p>
    <w:p w:rsidR="009A0C7D" w:rsidRDefault="009A0C7D" w:rsidP="00583B0F">
      <w:pPr>
        <w:tabs>
          <w:tab w:val="left" w:pos="567"/>
        </w:tabs>
        <w:jc w:val="both"/>
        <w:rPr>
          <w:bCs/>
          <w:i/>
          <w:highlight w:val="green"/>
          <w:lang w:val="uk-UA"/>
        </w:rPr>
      </w:pPr>
    </w:p>
    <w:p w:rsidR="000A70B5" w:rsidRPr="00A24C57" w:rsidRDefault="000A70B5" w:rsidP="000A70B5">
      <w:pPr>
        <w:tabs>
          <w:tab w:val="left" w:pos="567"/>
        </w:tabs>
        <w:jc w:val="center"/>
        <w:rPr>
          <w:bCs/>
          <w:sz w:val="24"/>
          <w:szCs w:val="24"/>
          <w:lang w:val="uk-UA"/>
        </w:rPr>
      </w:pPr>
      <w:r w:rsidRPr="00A24C57">
        <w:rPr>
          <w:bCs/>
          <w:sz w:val="24"/>
          <w:szCs w:val="24"/>
          <w:lang w:val="uk-UA"/>
        </w:rPr>
        <w:t>Для суб’єктів господарювання – платників єдиного податку 2 групи</w:t>
      </w:r>
    </w:p>
    <w:p w:rsidR="000A70B5" w:rsidRPr="00A24C57" w:rsidRDefault="000A70B5" w:rsidP="000A70B5">
      <w:pPr>
        <w:tabs>
          <w:tab w:val="left" w:pos="567"/>
        </w:tabs>
        <w:jc w:val="right"/>
        <w:rPr>
          <w:bCs/>
          <w:sz w:val="24"/>
          <w:szCs w:val="24"/>
          <w:lang w:val="uk-UA"/>
        </w:rPr>
      </w:pPr>
      <w:r w:rsidRPr="00A24C57">
        <w:rPr>
          <w:bCs/>
          <w:sz w:val="24"/>
          <w:szCs w:val="24"/>
          <w:lang w:val="uk-UA"/>
        </w:rPr>
        <w:t>Таблиця 2</w:t>
      </w: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675"/>
        <w:gridCol w:w="709"/>
        <w:gridCol w:w="851"/>
        <w:gridCol w:w="850"/>
        <w:gridCol w:w="992"/>
        <w:gridCol w:w="1134"/>
        <w:gridCol w:w="709"/>
        <w:gridCol w:w="709"/>
        <w:gridCol w:w="1134"/>
        <w:gridCol w:w="1276"/>
        <w:gridCol w:w="1310"/>
      </w:tblGrid>
      <w:tr w:rsidR="000A70B5" w:rsidRPr="00A24C57" w:rsidTr="00770EF5">
        <w:tc>
          <w:tcPr>
            <w:tcW w:w="1384" w:type="dxa"/>
            <w:gridSpan w:val="2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% від прожиткового мінімуму, установленого на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 за місяць, грн.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оплати, грн.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Прогнозна кількість платників податку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надходжень, грн.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Прогнозований розмір надходжень до місцевого бюджету за п’ять років, грн.</w:t>
            </w:r>
          </w:p>
        </w:tc>
      </w:tr>
      <w:tr w:rsidR="000A70B5" w:rsidRPr="00A24C57" w:rsidTr="00770EF5">
        <w:tc>
          <w:tcPr>
            <w:tcW w:w="1384" w:type="dxa"/>
            <w:gridSpan w:val="2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850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 рік упровадження регулювання)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310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0A70B5" w:rsidRPr="00A24C57" w:rsidTr="00770EF5">
        <w:tc>
          <w:tcPr>
            <w:tcW w:w="675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709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851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2 481 *10%</w:t>
            </w:r>
          </w:p>
        </w:tc>
        <w:tc>
          <w:tcPr>
            <w:tcW w:w="850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2 684 *10%</w:t>
            </w:r>
          </w:p>
        </w:tc>
        <w:tc>
          <w:tcPr>
            <w:tcW w:w="992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0A70B5" w:rsidRPr="00A24C57" w:rsidTr="00770EF5">
        <w:tc>
          <w:tcPr>
            <w:tcW w:w="1384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4=2*12 міс</w:t>
            </w:r>
          </w:p>
        </w:tc>
        <w:tc>
          <w:tcPr>
            <w:tcW w:w="1134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5=3*12 міс.</w:t>
            </w:r>
          </w:p>
        </w:tc>
        <w:tc>
          <w:tcPr>
            <w:tcW w:w="709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8=6*4</w:t>
            </w:r>
          </w:p>
        </w:tc>
        <w:tc>
          <w:tcPr>
            <w:tcW w:w="1276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9=7*5</w:t>
            </w:r>
          </w:p>
        </w:tc>
        <w:tc>
          <w:tcPr>
            <w:tcW w:w="1310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10=9*4+8</w:t>
            </w:r>
          </w:p>
        </w:tc>
      </w:tr>
      <w:tr w:rsidR="000A70B5" w:rsidRPr="00062B2D" w:rsidTr="00770EF5">
        <w:tc>
          <w:tcPr>
            <w:tcW w:w="1384" w:type="dxa"/>
            <w:gridSpan w:val="2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 w:rsidRPr="00A24C57">
              <w:rPr>
                <w:bCs/>
                <w:sz w:val="18"/>
                <w:szCs w:val="18"/>
                <w:lang w:val="uk-UA"/>
              </w:rPr>
              <w:t>1 340,00</w:t>
            </w:r>
          </w:p>
        </w:tc>
        <w:tc>
          <w:tcPr>
            <w:tcW w:w="850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1 435,2</w:t>
            </w:r>
          </w:p>
        </w:tc>
        <w:tc>
          <w:tcPr>
            <w:tcW w:w="992" w:type="dxa"/>
            <w:shd w:val="clear" w:color="auto" w:fill="FFFFFF"/>
          </w:tcPr>
          <w:p w:rsidR="000A70B5" w:rsidRPr="00A24C57" w:rsidRDefault="000A70B5" w:rsidP="00062B2D">
            <w:pPr>
              <w:tabs>
                <w:tab w:val="left" w:pos="567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 w:rsidRPr="00A24C57">
              <w:rPr>
                <w:bCs/>
                <w:sz w:val="18"/>
                <w:szCs w:val="18"/>
                <w:lang w:val="uk-UA"/>
              </w:rPr>
              <w:t>16 080,00</w:t>
            </w:r>
          </w:p>
        </w:tc>
        <w:tc>
          <w:tcPr>
            <w:tcW w:w="1134" w:type="dxa"/>
            <w:shd w:val="clear" w:color="auto" w:fill="FFFFFF"/>
          </w:tcPr>
          <w:p w:rsidR="000A70B5" w:rsidRPr="00A24C57" w:rsidRDefault="000A70B5" w:rsidP="00770EF5">
            <w:pPr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17 222,40</w:t>
            </w:r>
          </w:p>
        </w:tc>
        <w:tc>
          <w:tcPr>
            <w:tcW w:w="709" w:type="dxa"/>
            <w:shd w:val="clear" w:color="auto" w:fill="FFFFFF"/>
          </w:tcPr>
          <w:p w:rsidR="000A70B5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472</w:t>
            </w:r>
          </w:p>
        </w:tc>
        <w:tc>
          <w:tcPr>
            <w:tcW w:w="709" w:type="dxa"/>
            <w:shd w:val="clear" w:color="auto" w:fill="FFFFFF"/>
          </w:tcPr>
          <w:p w:rsidR="000A70B5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472</w:t>
            </w:r>
          </w:p>
        </w:tc>
        <w:tc>
          <w:tcPr>
            <w:tcW w:w="1134" w:type="dxa"/>
            <w:shd w:val="clear" w:color="auto" w:fill="FFFFFF"/>
          </w:tcPr>
          <w:p w:rsidR="000A70B5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7 589 760</w:t>
            </w:r>
          </w:p>
        </w:tc>
        <w:tc>
          <w:tcPr>
            <w:tcW w:w="1276" w:type="dxa"/>
            <w:shd w:val="clear" w:color="auto" w:fill="FFFFFF"/>
          </w:tcPr>
          <w:p w:rsidR="000A70B5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8 128 972,8</w:t>
            </w:r>
          </w:p>
        </w:tc>
        <w:tc>
          <w:tcPr>
            <w:tcW w:w="1310" w:type="dxa"/>
            <w:shd w:val="clear" w:color="auto" w:fill="FFFFFF"/>
          </w:tcPr>
          <w:p w:rsidR="000A70B5" w:rsidRPr="00A24C57" w:rsidRDefault="00A24C57" w:rsidP="00062B2D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40 465 651,2</w:t>
            </w:r>
          </w:p>
        </w:tc>
      </w:tr>
    </w:tbl>
    <w:p w:rsidR="00BE110A" w:rsidRPr="006B1663" w:rsidRDefault="00BE110A" w:rsidP="00583B0F">
      <w:pPr>
        <w:tabs>
          <w:tab w:val="left" w:pos="567"/>
        </w:tabs>
        <w:jc w:val="both"/>
        <w:rPr>
          <w:bCs/>
          <w:sz w:val="24"/>
          <w:szCs w:val="24"/>
          <w:highlight w:val="green"/>
          <w:lang w:val="uk-UA"/>
        </w:rPr>
      </w:pPr>
    </w:p>
    <w:p w:rsidR="009B00F6" w:rsidRPr="00A24C57" w:rsidRDefault="009B00F6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A24C57">
        <w:rPr>
          <w:bCs/>
          <w:i/>
          <w:lang w:val="uk-UA"/>
        </w:rPr>
        <w:t xml:space="preserve">            Прогнозний показник регулювання на один рік та на п’ять років розраховувався від розміру мінімальної заробітної плати (у 2022 році – 6 700 грн., у 2023 році – 7 176 грн.) відповідно до листа Міністерства фінансів України від 13.08.2020 № 05110-14-6/25074 «Про особливості складання проєктів місцевих бюджетів на 2021 рік». Обсяг надходжень може бути відкоригований у разі зміни розміру мінімальної плати на законодавчому рівні.</w:t>
      </w:r>
    </w:p>
    <w:p w:rsidR="009B00F6" w:rsidRPr="00A24C57" w:rsidRDefault="009B00F6" w:rsidP="00583B0F">
      <w:pPr>
        <w:tabs>
          <w:tab w:val="left" w:pos="567"/>
        </w:tabs>
        <w:jc w:val="both"/>
        <w:rPr>
          <w:bCs/>
          <w:i/>
          <w:lang w:val="uk-UA"/>
        </w:rPr>
      </w:pPr>
      <w:r w:rsidRPr="00A24C57">
        <w:rPr>
          <w:bCs/>
          <w:i/>
          <w:lang w:val="uk-UA"/>
        </w:rPr>
        <w:t xml:space="preserve">          Примітка: сума надходжень до місцевого бюджету </w:t>
      </w:r>
      <w:r w:rsidR="00A24C57" w:rsidRPr="00A24C57">
        <w:rPr>
          <w:bCs/>
          <w:i/>
          <w:lang w:val="uk-UA"/>
        </w:rPr>
        <w:t>Мирноград</w:t>
      </w:r>
      <w:r w:rsidRPr="00A24C57">
        <w:rPr>
          <w:bCs/>
          <w:i/>
          <w:lang w:val="uk-UA"/>
        </w:rPr>
        <w:t xml:space="preserve">ської МТГ від платників 1 та 2 групи єдиного податку, які використовують працю найманих осіб, може бути змінена у зв’язку зі звільненням від сплати єдиного податку протягом одного календарного місяців на рік, на час відпустки, а також за період хвороби, підтвердженої копією листка непрацездатності, якщо вона триває тридцять і більше календарних днів (пункт 295.5. статті 295 Податкового кодексу України(зі змінами та доповненнями). </w:t>
      </w:r>
    </w:p>
    <w:p w:rsidR="009B00F6" w:rsidRPr="009B00F6" w:rsidRDefault="009B00F6" w:rsidP="00583B0F">
      <w:pPr>
        <w:tabs>
          <w:tab w:val="left" w:pos="567"/>
        </w:tabs>
        <w:jc w:val="both"/>
        <w:rPr>
          <w:bCs/>
          <w:i/>
          <w:highlight w:val="green"/>
          <w:lang w:val="uk-UA"/>
        </w:rPr>
      </w:pPr>
      <w:r>
        <w:rPr>
          <w:bCs/>
          <w:i/>
          <w:highlight w:val="cyan"/>
          <w:lang w:val="uk-UA"/>
        </w:rPr>
        <w:t xml:space="preserve">    </w:t>
      </w:r>
    </w:p>
    <w:p w:rsidR="00054F37" w:rsidRPr="00A24C57" w:rsidRDefault="00054F37" w:rsidP="008B31E4">
      <w:pPr>
        <w:tabs>
          <w:tab w:val="left" w:pos="567"/>
        </w:tabs>
        <w:jc w:val="center"/>
        <w:rPr>
          <w:b/>
          <w:bCs/>
          <w:i/>
          <w:sz w:val="24"/>
          <w:szCs w:val="24"/>
          <w:lang w:val="uk-UA"/>
        </w:rPr>
      </w:pPr>
      <w:r w:rsidRPr="00A24C57">
        <w:rPr>
          <w:bCs/>
          <w:i/>
          <w:sz w:val="24"/>
          <w:szCs w:val="24"/>
          <w:lang w:val="uk-UA"/>
        </w:rPr>
        <w:t>2. Оцінка вибраних альтернативних способів досягнення цілей</w:t>
      </w:r>
    </w:p>
    <w:p w:rsidR="00583B0F" w:rsidRDefault="00054F37" w:rsidP="008B31E4">
      <w:pPr>
        <w:tabs>
          <w:tab w:val="left" w:pos="567"/>
        </w:tabs>
        <w:jc w:val="center"/>
        <w:rPr>
          <w:bCs/>
          <w:sz w:val="24"/>
          <w:szCs w:val="24"/>
          <w:lang w:val="uk-UA"/>
        </w:rPr>
      </w:pPr>
      <w:r w:rsidRPr="00A24C57">
        <w:rPr>
          <w:bCs/>
          <w:sz w:val="24"/>
          <w:szCs w:val="24"/>
          <w:lang w:val="uk-UA"/>
        </w:rPr>
        <w:t xml:space="preserve">2.1 </w:t>
      </w:r>
      <w:r w:rsidR="009A090A" w:rsidRPr="00A24C57">
        <w:rPr>
          <w:bCs/>
          <w:sz w:val="24"/>
          <w:szCs w:val="24"/>
          <w:lang w:val="uk-UA"/>
        </w:rPr>
        <w:t xml:space="preserve">Оцінка впливу на сферу інтересів </w:t>
      </w:r>
      <w:r w:rsidR="007A1AE5" w:rsidRPr="00A24C57">
        <w:rPr>
          <w:bCs/>
          <w:sz w:val="24"/>
          <w:szCs w:val="24"/>
          <w:lang w:val="uk-UA"/>
        </w:rPr>
        <w:t>органів місцевого самоврядування</w:t>
      </w:r>
    </w:p>
    <w:p w:rsidR="00310BB4" w:rsidRPr="00A24C57" w:rsidRDefault="00310BB4" w:rsidP="00310BB4">
      <w:pPr>
        <w:tabs>
          <w:tab w:val="left" w:pos="567"/>
        </w:tabs>
        <w:jc w:val="center"/>
        <w:rPr>
          <w:bCs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3"/>
        <w:gridCol w:w="3436"/>
        <w:gridCol w:w="3969"/>
      </w:tblGrid>
      <w:tr w:rsidR="007A1AE5" w:rsidRPr="00A24C57" w:rsidTr="00770EF5">
        <w:tc>
          <w:tcPr>
            <w:tcW w:w="2093" w:type="dxa"/>
          </w:tcPr>
          <w:p w:rsidR="007A1AE5" w:rsidRPr="00A24C57" w:rsidRDefault="007A1AE5" w:rsidP="00062B2D">
            <w:pPr>
              <w:tabs>
                <w:tab w:val="left" w:pos="567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A24C57">
              <w:rPr>
                <w:bCs/>
                <w:i/>
                <w:sz w:val="24"/>
                <w:szCs w:val="24"/>
                <w:lang w:val="uk-UA"/>
              </w:rPr>
              <w:t>Від альтернативи</w:t>
            </w:r>
          </w:p>
        </w:tc>
        <w:tc>
          <w:tcPr>
            <w:tcW w:w="3436" w:type="dxa"/>
          </w:tcPr>
          <w:p w:rsidR="007A1AE5" w:rsidRPr="00A24C57" w:rsidRDefault="007A1AE5" w:rsidP="00062B2D">
            <w:pPr>
              <w:tabs>
                <w:tab w:val="left" w:pos="567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A24C57">
              <w:rPr>
                <w:bCs/>
                <w:i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969" w:type="dxa"/>
          </w:tcPr>
          <w:p w:rsidR="007A1AE5" w:rsidRPr="00A24C57" w:rsidRDefault="007A1AE5" w:rsidP="00062B2D">
            <w:pPr>
              <w:tabs>
                <w:tab w:val="left" w:pos="567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A24C57">
              <w:rPr>
                <w:bCs/>
                <w:i/>
                <w:sz w:val="24"/>
                <w:szCs w:val="24"/>
                <w:lang w:val="uk-UA"/>
              </w:rPr>
              <w:t>Витрати</w:t>
            </w:r>
          </w:p>
        </w:tc>
      </w:tr>
      <w:tr w:rsidR="007A1AE5" w:rsidRPr="005F6C3E" w:rsidTr="00770EF5">
        <w:tc>
          <w:tcPr>
            <w:tcW w:w="2093" w:type="dxa"/>
          </w:tcPr>
          <w:p w:rsidR="007A1AE5" w:rsidRPr="00A24C57" w:rsidRDefault="007A1AE5" w:rsidP="00062B2D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A24C57">
              <w:rPr>
                <w:bCs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436" w:type="dxa"/>
          </w:tcPr>
          <w:p w:rsidR="007A1AE5" w:rsidRPr="00A24C57" w:rsidRDefault="00382EC7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A24C57">
              <w:rPr>
                <w:bCs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3969" w:type="dxa"/>
          </w:tcPr>
          <w:p w:rsidR="007A1AE5" w:rsidRPr="00A24C57" w:rsidRDefault="000415DC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A24C57">
              <w:rPr>
                <w:bCs/>
                <w:sz w:val="24"/>
                <w:szCs w:val="24"/>
                <w:lang w:val="uk-UA"/>
              </w:rPr>
              <w:t>Відсутні надходження до місцевого бюджету єдиного податку</w:t>
            </w:r>
            <w:r w:rsidR="00516055" w:rsidRPr="00A24C57">
              <w:rPr>
                <w:bCs/>
                <w:sz w:val="24"/>
                <w:szCs w:val="24"/>
                <w:lang w:val="uk-UA"/>
              </w:rPr>
              <w:t xml:space="preserve">. Не виконання соціально-економічних програм, фінансування бюджетної сфери в галузях освіти, охорони здоров’я, соціального захисту  тощо на прогнозованому рівні від сплати єдиного податку від платників </w:t>
            </w:r>
            <w:r w:rsidR="00A24C57">
              <w:rPr>
                <w:bCs/>
                <w:sz w:val="24"/>
                <w:szCs w:val="24"/>
                <w:lang w:val="uk-UA"/>
              </w:rPr>
              <w:t>1</w:t>
            </w:r>
            <w:r w:rsidR="00516055" w:rsidRPr="00A24C57">
              <w:rPr>
                <w:bCs/>
                <w:sz w:val="24"/>
                <w:szCs w:val="24"/>
                <w:lang w:val="uk-UA"/>
              </w:rPr>
              <w:t xml:space="preserve"> та 2 групи в перший рік регулювання на </w:t>
            </w:r>
            <w:r w:rsidR="00A24C57">
              <w:rPr>
                <w:bCs/>
                <w:sz w:val="24"/>
                <w:szCs w:val="24"/>
                <w:lang w:val="uk-UA"/>
              </w:rPr>
              <w:t>8 727,1</w:t>
            </w:r>
            <w:r w:rsidR="00516055" w:rsidRPr="00A24C57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16055" w:rsidRPr="00A24C57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516055" w:rsidRPr="00A24C57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7A1AE5" w:rsidRPr="00062B2D" w:rsidTr="00770EF5">
        <w:tc>
          <w:tcPr>
            <w:tcW w:w="2093" w:type="dxa"/>
          </w:tcPr>
          <w:p w:rsidR="007A1AE5" w:rsidRPr="00310BB4" w:rsidRDefault="007A1AE5" w:rsidP="00062B2D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436" w:type="dxa"/>
          </w:tcPr>
          <w:p w:rsidR="007A1AE5" w:rsidRPr="00310BB4" w:rsidRDefault="001C0ACD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Забезпечить дотримання вимог </w:t>
            </w:r>
            <w:r w:rsidR="0077141E" w:rsidRPr="00310BB4">
              <w:rPr>
                <w:bCs/>
                <w:sz w:val="24"/>
                <w:szCs w:val="24"/>
                <w:lang w:val="uk-UA"/>
              </w:rPr>
              <w:t xml:space="preserve"> Податкового кодексу України (зі змінами)</w:t>
            </w:r>
            <w:r w:rsidR="003C0EFC" w:rsidRPr="00310BB4">
              <w:rPr>
                <w:bCs/>
                <w:sz w:val="24"/>
                <w:szCs w:val="24"/>
                <w:lang w:val="uk-UA"/>
              </w:rPr>
              <w:t>, реалізацію наданих органам місцевого самоврядування повноважень.</w:t>
            </w:r>
          </w:p>
          <w:p w:rsidR="001D2093" w:rsidRPr="00310BB4" w:rsidRDefault="003C0EFC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З</w:t>
            </w:r>
            <w:r w:rsidR="001D2093" w:rsidRPr="00310BB4">
              <w:rPr>
                <w:bCs/>
                <w:sz w:val="24"/>
                <w:szCs w:val="24"/>
                <w:lang w:val="uk-UA"/>
              </w:rPr>
              <w:t>абезпеч</w:t>
            </w:r>
            <w:r w:rsidR="00A85098" w:rsidRPr="00310BB4">
              <w:rPr>
                <w:bCs/>
                <w:sz w:val="24"/>
                <w:szCs w:val="24"/>
                <w:lang w:val="uk-UA"/>
              </w:rPr>
              <w:t>ить</w:t>
            </w:r>
            <w:r w:rsidR="001D2093" w:rsidRPr="00310BB4">
              <w:rPr>
                <w:bCs/>
                <w:sz w:val="24"/>
                <w:szCs w:val="24"/>
                <w:lang w:val="uk-UA"/>
              </w:rPr>
              <w:t xml:space="preserve"> максимальн</w:t>
            </w:r>
            <w:r w:rsidR="00A85098" w:rsidRPr="00310BB4">
              <w:rPr>
                <w:bCs/>
                <w:sz w:val="24"/>
                <w:szCs w:val="24"/>
                <w:lang w:val="uk-UA"/>
              </w:rPr>
              <w:t>е надходження</w:t>
            </w:r>
            <w:r w:rsidR="001D2093" w:rsidRPr="00310BB4">
              <w:rPr>
                <w:bCs/>
                <w:sz w:val="24"/>
                <w:szCs w:val="24"/>
                <w:lang w:val="uk-UA"/>
              </w:rPr>
              <w:t xml:space="preserve"> до місцевого бюджету єдиного податку у сумі </w:t>
            </w:r>
            <w:r w:rsidR="00A24C57" w:rsidRPr="00310BB4">
              <w:rPr>
                <w:bCs/>
                <w:sz w:val="24"/>
                <w:szCs w:val="24"/>
                <w:lang w:val="uk-UA"/>
              </w:rPr>
              <w:t>8 727,1</w:t>
            </w:r>
            <w:r w:rsidR="001D2093"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2093" w:rsidRPr="00310BB4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1D2093" w:rsidRPr="00310BB4">
              <w:rPr>
                <w:bCs/>
                <w:sz w:val="24"/>
                <w:szCs w:val="24"/>
                <w:lang w:val="uk-UA"/>
              </w:rPr>
              <w:t>.</w:t>
            </w:r>
          </w:p>
          <w:p w:rsidR="001D2093" w:rsidRPr="00310BB4" w:rsidRDefault="00A85098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Створить сприятливі фінансові можливості міської влади для задоволення соціальних та інших потреб територіальної </w:t>
            </w:r>
            <w:r w:rsidRPr="00310BB4">
              <w:rPr>
                <w:bCs/>
                <w:sz w:val="24"/>
                <w:szCs w:val="24"/>
                <w:lang w:val="uk-UA"/>
              </w:rPr>
              <w:lastRenderedPageBreak/>
              <w:t>громади.</w:t>
            </w:r>
          </w:p>
          <w:p w:rsidR="00A85098" w:rsidRPr="00310BB4" w:rsidRDefault="00A85098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Вдосконалить відносини між місцевою владою та СПД.</w:t>
            </w:r>
          </w:p>
          <w:p w:rsidR="00BF7140" w:rsidRPr="00310BB4" w:rsidRDefault="00BF7140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Формування позитивного іміджу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>Мирноград</w:t>
            </w:r>
            <w:r w:rsidRPr="00310BB4">
              <w:rPr>
                <w:bCs/>
                <w:sz w:val="24"/>
                <w:szCs w:val="24"/>
                <w:lang w:val="uk-UA"/>
              </w:rPr>
              <w:t>ської МТГ</w:t>
            </w:r>
          </w:p>
        </w:tc>
        <w:tc>
          <w:tcPr>
            <w:tcW w:w="3969" w:type="dxa"/>
          </w:tcPr>
          <w:p w:rsidR="007A1AE5" w:rsidRPr="00310BB4" w:rsidRDefault="00EC7C50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lastRenderedPageBreak/>
              <w:t>Витрати пов’язані з підготовкою регуляторного акту та проведення відстежень результативності даного регуляторного акта</w:t>
            </w:r>
            <w:r w:rsidR="00A04423" w:rsidRPr="00310BB4">
              <w:rPr>
                <w:bCs/>
                <w:sz w:val="24"/>
                <w:szCs w:val="24"/>
                <w:lang w:val="uk-UA"/>
              </w:rPr>
              <w:t xml:space="preserve"> та процедур з його опублікування в засобах масової інформації.</w:t>
            </w:r>
          </w:p>
          <w:p w:rsidR="00902F83" w:rsidRPr="00310BB4" w:rsidRDefault="00902F83" w:rsidP="00770EF5">
            <w:pPr>
              <w:tabs>
                <w:tab w:val="left" w:pos="567"/>
              </w:tabs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7A1AE5" w:rsidRPr="007A1AE5" w:rsidRDefault="007A1AE5" w:rsidP="00583B0F">
      <w:pPr>
        <w:tabs>
          <w:tab w:val="left" w:pos="567"/>
        </w:tabs>
        <w:jc w:val="both"/>
        <w:rPr>
          <w:bCs/>
          <w:sz w:val="24"/>
          <w:szCs w:val="24"/>
          <w:lang w:val="uk-UA"/>
        </w:rPr>
      </w:pPr>
    </w:p>
    <w:p w:rsidR="00B137D6" w:rsidRDefault="008B033F" w:rsidP="00310BB4">
      <w:pPr>
        <w:tabs>
          <w:tab w:val="left" w:pos="6096"/>
        </w:tabs>
        <w:ind w:firstLine="567"/>
        <w:jc w:val="center"/>
        <w:rPr>
          <w:bCs/>
          <w:i/>
          <w:sz w:val="24"/>
          <w:szCs w:val="24"/>
          <w:lang w:val="uk-UA"/>
        </w:rPr>
      </w:pPr>
      <w:r w:rsidRPr="008B033F">
        <w:rPr>
          <w:bCs/>
          <w:i/>
          <w:sz w:val="24"/>
          <w:szCs w:val="24"/>
          <w:lang w:val="uk-UA"/>
        </w:rPr>
        <w:t>2.2 Оцінка впливу на сферу інтересів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4"/>
        <w:gridCol w:w="3662"/>
        <w:gridCol w:w="4028"/>
      </w:tblGrid>
      <w:tr w:rsidR="008B033F" w:rsidRPr="00062B2D" w:rsidTr="00770EF5">
        <w:tc>
          <w:tcPr>
            <w:tcW w:w="2164" w:type="dxa"/>
          </w:tcPr>
          <w:p w:rsidR="008B033F" w:rsidRPr="00310BB4" w:rsidRDefault="008B033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3662" w:type="dxa"/>
          </w:tcPr>
          <w:p w:rsidR="008B033F" w:rsidRPr="00310BB4" w:rsidRDefault="008B033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4028" w:type="dxa"/>
          </w:tcPr>
          <w:p w:rsidR="008B033F" w:rsidRPr="00310BB4" w:rsidRDefault="008B033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Витр</w:t>
            </w:r>
            <w:r w:rsidR="001E71AC" w:rsidRPr="00310BB4">
              <w:rPr>
                <w:bCs/>
                <w:i/>
                <w:sz w:val="24"/>
                <w:szCs w:val="24"/>
                <w:lang w:val="uk-UA"/>
              </w:rPr>
              <w:t>ати</w:t>
            </w:r>
          </w:p>
        </w:tc>
      </w:tr>
      <w:tr w:rsidR="001E71AC" w:rsidRPr="00062B2D" w:rsidTr="00770EF5">
        <w:tc>
          <w:tcPr>
            <w:tcW w:w="2164" w:type="dxa"/>
          </w:tcPr>
          <w:p w:rsidR="001E71AC" w:rsidRPr="00310BB4" w:rsidRDefault="001E71AC" w:rsidP="00062B2D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662" w:type="dxa"/>
          </w:tcPr>
          <w:p w:rsidR="001E71AC" w:rsidRPr="00310BB4" w:rsidRDefault="001E71AC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Сплата податку за мінімальною ставкою, передбаченою Податковим кодексом України</w:t>
            </w:r>
            <w:r w:rsidR="00D659FE" w:rsidRPr="00310BB4">
              <w:rPr>
                <w:bCs/>
                <w:sz w:val="24"/>
                <w:szCs w:val="24"/>
                <w:lang w:val="uk-UA"/>
              </w:rPr>
              <w:t>.</w:t>
            </w:r>
          </w:p>
          <w:p w:rsidR="00D659FE" w:rsidRPr="00310BB4" w:rsidRDefault="00D659FE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Несплата податку вплине</w:t>
            </w:r>
            <w:r w:rsidR="003C4399" w:rsidRPr="00310BB4">
              <w:rPr>
                <w:bCs/>
                <w:sz w:val="24"/>
                <w:szCs w:val="24"/>
                <w:lang w:val="uk-UA"/>
              </w:rPr>
              <w:t xml:space="preserve"> на економ</w:t>
            </w:r>
            <w:r w:rsidR="0011439E" w:rsidRPr="00310BB4">
              <w:rPr>
                <w:bCs/>
                <w:sz w:val="24"/>
                <w:szCs w:val="24"/>
                <w:lang w:val="uk-UA"/>
              </w:rPr>
              <w:t xml:space="preserve">ію коштів суб’єктів малого бізнесу, внаслідок чого можливе незначне зменшення </w:t>
            </w:r>
            <w:r w:rsidR="005029FB" w:rsidRPr="00310BB4">
              <w:rPr>
                <w:bCs/>
                <w:sz w:val="24"/>
                <w:szCs w:val="24"/>
                <w:lang w:val="uk-UA"/>
              </w:rPr>
              <w:t>споживчих цін.</w:t>
            </w:r>
          </w:p>
        </w:tc>
        <w:tc>
          <w:tcPr>
            <w:tcW w:w="4028" w:type="dxa"/>
          </w:tcPr>
          <w:p w:rsidR="001E71AC" w:rsidRPr="00310BB4" w:rsidRDefault="001C67E8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Втрата частини надходжень місцевого бюджету на прогнозованому рівні близько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>8 727,1</w:t>
            </w:r>
            <w:r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0BB4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10BB4">
              <w:rPr>
                <w:bCs/>
                <w:sz w:val="24"/>
                <w:szCs w:val="24"/>
                <w:lang w:val="uk-UA"/>
              </w:rPr>
              <w:t>.</w:t>
            </w:r>
            <w:r w:rsidR="00E56B28"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E56B28" w:rsidRPr="00310BB4" w:rsidRDefault="00E56B28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Виконання не в повній мірі бюджетних програм, відсутність коштів на реалізацію соціальних </w:t>
            </w:r>
            <w:r w:rsidR="00270AD5" w:rsidRPr="00310BB4">
              <w:rPr>
                <w:bCs/>
                <w:sz w:val="24"/>
                <w:szCs w:val="24"/>
                <w:lang w:val="uk-UA"/>
              </w:rPr>
              <w:t>проектів, вирішення проблем громадян.</w:t>
            </w:r>
            <w:r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E71AC" w:rsidRPr="00062B2D" w:rsidTr="00770EF5">
        <w:tc>
          <w:tcPr>
            <w:tcW w:w="2164" w:type="dxa"/>
          </w:tcPr>
          <w:p w:rsidR="001E71AC" w:rsidRPr="00310BB4" w:rsidRDefault="001E71AC" w:rsidP="00062B2D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662" w:type="dxa"/>
          </w:tcPr>
          <w:p w:rsidR="001E71AC" w:rsidRPr="00310BB4" w:rsidRDefault="00292A1F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Вирішення</w:t>
            </w:r>
            <w:r w:rsidR="00C526C1" w:rsidRPr="00310BB4">
              <w:rPr>
                <w:bCs/>
                <w:sz w:val="24"/>
                <w:szCs w:val="24"/>
                <w:lang w:val="uk-UA"/>
              </w:rPr>
              <w:t xml:space="preserve"> більшої кількості</w:t>
            </w:r>
            <w:r w:rsidRPr="00310BB4">
              <w:rPr>
                <w:bCs/>
                <w:sz w:val="24"/>
                <w:szCs w:val="24"/>
                <w:lang w:val="uk-UA"/>
              </w:rPr>
              <w:t xml:space="preserve"> соціально-економічних проблем громади за ра</w:t>
            </w:r>
            <w:r w:rsidR="007F226B" w:rsidRPr="00310BB4">
              <w:rPr>
                <w:bCs/>
                <w:sz w:val="24"/>
                <w:szCs w:val="24"/>
                <w:lang w:val="uk-UA"/>
              </w:rPr>
              <w:t xml:space="preserve">хунок наповнення дохідної частини бюджету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>8 727,1</w:t>
            </w:r>
            <w:r w:rsidR="00050183"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50183" w:rsidRPr="00310BB4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C526C1" w:rsidRPr="00310BB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028" w:type="dxa"/>
          </w:tcPr>
          <w:p w:rsidR="001E71AC" w:rsidRPr="00310BB4" w:rsidRDefault="0049041E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Сплата суб’єктами малого бізнесу єдиного податку несе за собою витрачання власних коштів, що може вплинути на підвищення </w:t>
            </w:r>
            <w:r w:rsidR="00406149" w:rsidRPr="00310BB4">
              <w:rPr>
                <w:bCs/>
                <w:sz w:val="24"/>
                <w:szCs w:val="24"/>
                <w:lang w:val="uk-UA"/>
              </w:rPr>
              <w:t xml:space="preserve">споживчих </w:t>
            </w:r>
            <w:r w:rsidR="00CB063D" w:rsidRPr="00310BB4">
              <w:rPr>
                <w:bCs/>
                <w:sz w:val="24"/>
                <w:szCs w:val="24"/>
                <w:lang w:val="uk-UA"/>
              </w:rPr>
              <w:t>цін.</w:t>
            </w:r>
          </w:p>
        </w:tc>
      </w:tr>
    </w:tbl>
    <w:p w:rsidR="008B033F" w:rsidRPr="008B033F" w:rsidRDefault="008B033F" w:rsidP="000564FE">
      <w:pPr>
        <w:tabs>
          <w:tab w:val="left" w:pos="6096"/>
        </w:tabs>
        <w:ind w:firstLine="567"/>
        <w:jc w:val="both"/>
        <w:rPr>
          <w:bCs/>
          <w:i/>
          <w:sz w:val="24"/>
          <w:szCs w:val="24"/>
          <w:lang w:val="uk-UA"/>
        </w:rPr>
      </w:pPr>
    </w:p>
    <w:p w:rsidR="00EA46CE" w:rsidRDefault="00EA46CE" w:rsidP="000564FE">
      <w:pPr>
        <w:tabs>
          <w:tab w:val="left" w:pos="6096"/>
        </w:tabs>
        <w:ind w:firstLine="567"/>
        <w:jc w:val="both"/>
        <w:rPr>
          <w:bCs/>
          <w:i/>
          <w:sz w:val="24"/>
          <w:szCs w:val="24"/>
          <w:lang w:val="uk-UA"/>
        </w:rPr>
      </w:pPr>
    </w:p>
    <w:p w:rsidR="008B033F" w:rsidRPr="00BF06CF" w:rsidRDefault="00B67E65" w:rsidP="000564FE">
      <w:pPr>
        <w:tabs>
          <w:tab w:val="left" w:pos="6096"/>
        </w:tabs>
        <w:ind w:firstLine="567"/>
        <w:jc w:val="both"/>
        <w:rPr>
          <w:bCs/>
          <w:i/>
          <w:sz w:val="24"/>
          <w:szCs w:val="24"/>
          <w:lang w:val="uk-UA"/>
        </w:rPr>
      </w:pPr>
      <w:r w:rsidRPr="00BF06CF">
        <w:rPr>
          <w:bCs/>
          <w:i/>
          <w:sz w:val="24"/>
          <w:szCs w:val="24"/>
          <w:lang w:val="uk-UA"/>
        </w:rPr>
        <w:t>2.3 Оцінка впливу на сферу інтересів суб’єктів господарювання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34"/>
        <w:gridCol w:w="1211"/>
        <w:gridCol w:w="1353"/>
        <w:gridCol w:w="1174"/>
        <w:gridCol w:w="1204"/>
        <w:gridCol w:w="1178"/>
      </w:tblGrid>
      <w:tr w:rsidR="00F37D1F" w:rsidRPr="00310BB4" w:rsidTr="00770EF5">
        <w:trPr>
          <w:trHeight w:val="840"/>
        </w:trPr>
        <w:tc>
          <w:tcPr>
            <w:tcW w:w="3734" w:type="dxa"/>
          </w:tcPr>
          <w:p w:rsidR="00F37D1F" w:rsidRPr="00310BB4" w:rsidRDefault="0060653D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37D1F" w:rsidRPr="00310BB4">
              <w:rPr>
                <w:bCs/>
                <w:i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11" w:type="dxa"/>
          </w:tcPr>
          <w:p w:rsidR="00F37D1F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353" w:type="dxa"/>
          </w:tcPr>
          <w:p w:rsidR="00F37D1F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1174" w:type="dxa"/>
          </w:tcPr>
          <w:p w:rsidR="00F37D1F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Мілі</w:t>
            </w:r>
          </w:p>
        </w:tc>
        <w:tc>
          <w:tcPr>
            <w:tcW w:w="1204" w:type="dxa"/>
          </w:tcPr>
          <w:p w:rsidR="00F37D1F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1178" w:type="dxa"/>
          </w:tcPr>
          <w:p w:rsidR="00F37D1F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Разом</w:t>
            </w:r>
          </w:p>
        </w:tc>
      </w:tr>
      <w:tr w:rsidR="0060653D" w:rsidRPr="00310BB4" w:rsidTr="00770EF5">
        <w:tc>
          <w:tcPr>
            <w:tcW w:w="3734" w:type="dxa"/>
          </w:tcPr>
          <w:p w:rsidR="0060653D" w:rsidRPr="00310BB4" w:rsidRDefault="007E46FA" w:rsidP="005A29FF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Кількість суб’єктів господарювання, що підлягають під дію регулювання, одиниць </w:t>
            </w:r>
          </w:p>
          <w:p w:rsidR="004B1297" w:rsidRPr="00310BB4" w:rsidRDefault="004B1297" w:rsidP="00062B2D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    - фізичні особи 1 групи</w:t>
            </w:r>
          </w:p>
          <w:p w:rsidR="004B1297" w:rsidRPr="00310BB4" w:rsidRDefault="004B1297" w:rsidP="00062B2D">
            <w:pPr>
              <w:tabs>
                <w:tab w:val="left" w:pos="6096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 xml:space="preserve">    - фізичні особи 2 групи</w:t>
            </w:r>
          </w:p>
        </w:tc>
        <w:tc>
          <w:tcPr>
            <w:tcW w:w="1211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74" w:type="dxa"/>
          </w:tcPr>
          <w:p w:rsidR="0060653D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04" w:type="dxa"/>
          </w:tcPr>
          <w:p w:rsidR="0060653D" w:rsidRPr="00310BB4" w:rsidRDefault="00310BB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854</w:t>
            </w:r>
          </w:p>
          <w:p w:rsidR="00592838" w:rsidRPr="00310BB4" w:rsidRDefault="00592838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92838" w:rsidRPr="00310BB4" w:rsidRDefault="00592838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92838" w:rsidRPr="00310BB4" w:rsidRDefault="00310BB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382</w:t>
            </w:r>
          </w:p>
          <w:p w:rsidR="00310BB4" w:rsidRPr="00310BB4" w:rsidRDefault="00310BB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472</w:t>
            </w:r>
          </w:p>
        </w:tc>
        <w:tc>
          <w:tcPr>
            <w:tcW w:w="1178" w:type="dxa"/>
          </w:tcPr>
          <w:p w:rsidR="0060653D" w:rsidRDefault="00310BB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854</w:t>
            </w:r>
          </w:p>
          <w:p w:rsidR="008B31E4" w:rsidRDefault="008B31E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8B31E4" w:rsidRDefault="008B31E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8B31E4" w:rsidRDefault="008B31E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382</w:t>
            </w:r>
          </w:p>
          <w:p w:rsidR="008B31E4" w:rsidRPr="00310BB4" w:rsidRDefault="008B31E4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472</w:t>
            </w:r>
          </w:p>
        </w:tc>
      </w:tr>
      <w:tr w:rsidR="0060653D" w:rsidRPr="00310BB4" w:rsidTr="00770EF5">
        <w:tc>
          <w:tcPr>
            <w:tcW w:w="3734" w:type="dxa"/>
          </w:tcPr>
          <w:p w:rsidR="0060653D" w:rsidRPr="00310BB4" w:rsidRDefault="00426C02" w:rsidP="00062B2D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Питома вага у загальній кількості, %</w:t>
            </w:r>
          </w:p>
        </w:tc>
        <w:tc>
          <w:tcPr>
            <w:tcW w:w="1211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353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74" w:type="dxa"/>
          </w:tcPr>
          <w:p w:rsidR="0060653D" w:rsidRPr="00310BB4" w:rsidRDefault="00F37D1F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04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78" w:type="dxa"/>
          </w:tcPr>
          <w:p w:rsidR="0060653D" w:rsidRPr="00310BB4" w:rsidRDefault="00B31193" w:rsidP="00062B2D">
            <w:pPr>
              <w:tabs>
                <w:tab w:val="left" w:pos="6096"/>
              </w:tabs>
              <w:jc w:val="center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Х</w:t>
            </w:r>
          </w:p>
        </w:tc>
      </w:tr>
    </w:tbl>
    <w:p w:rsidR="0060653D" w:rsidRPr="00310BB4" w:rsidRDefault="0060653D" w:rsidP="00B31193">
      <w:pPr>
        <w:tabs>
          <w:tab w:val="left" w:pos="6096"/>
        </w:tabs>
        <w:ind w:firstLine="567"/>
        <w:jc w:val="center"/>
        <w:rPr>
          <w:b/>
          <w:bCs/>
          <w:sz w:val="24"/>
          <w:szCs w:val="24"/>
          <w:lang w:val="uk-UA"/>
        </w:rPr>
      </w:pPr>
    </w:p>
    <w:p w:rsidR="000B5B05" w:rsidRPr="00310BB4" w:rsidRDefault="000B5B05" w:rsidP="000564FE">
      <w:pPr>
        <w:pStyle w:val="2"/>
        <w:ind w:firstLine="567"/>
        <w:rPr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3260"/>
        <w:gridCol w:w="4395"/>
      </w:tblGrid>
      <w:tr w:rsidR="000B5B05" w:rsidRPr="00310BB4" w:rsidTr="00770EF5">
        <w:tc>
          <w:tcPr>
            <w:tcW w:w="1951" w:type="dxa"/>
          </w:tcPr>
          <w:p w:rsidR="000B5B05" w:rsidRPr="00310BB4" w:rsidRDefault="000B5B05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3260" w:type="dxa"/>
          </w:tcPr>
          <w:p w:rsidR="000B5B05" w:rsidRPr="00310BB4" w:rsidRDefault="000B5B05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4395" w:type="dxa"/>
          </w:tcPr>
          <w:p w:rsidR="000B5B05" w:rsidRPr="00310BB4" w:rsidRDefault="000B5B05" w:rsidP="00062B2D">
            <w:pPr>
              <w:tabs>
                <w:tab w:val="left" w:pos="6096"/>
              </w:tabs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310BB4">
              <w:rPr>
                <w:bCs/>
                <w:i/>
                <w:sz w:val="24"/>
                <w:szCs w:val="24"/>
                <w:lang w:val="uk-UA"/>
              </w:rPr>
              <w:t>Витрати</w:t>
            </w:r>
          </w:p>
        </w:tc>
      </w:tr>
      <w:tr w:rsidR="000B5B05" w:rsidRPr="005F6C3E" w:rsidTr="00770EF5">
        <w:tc>
          <w:tcPr>
            <w:tcW w:w="1951" w:type="dxa"/>
          </w:tcPr>
          <w:p w:rsidR="000B5B05" w:rsidRPr="00310BB4" w:rsidRDefault="000B5B05" w:rsidP="00062B2D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260" w:type="dxa"/>
          </w:tcPr>
          <w:p w:rsidR="000B5B05" w:rsidRPr="00310BB4" w:rsidRDefault="00742752" w:rsidP="00770EF5">
            <w:pPr>
              <w:pStyle w:val="2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0BB4">
              <w:rPr>
                <w:sz w:val="24"/>
                <w:szCs w:val="24"/>
                <w:lang w:val="uk-UA"/>
              </w:rPr>
              <w:t xml:space="preserve">Сплата податку за мінімальними ставками (відсутність мінімальних ставок). </w:t>
            </w:r>
            <w:r w:rsidR="00E80B0E" w:rsidRPr="00310BB4">
              <w:rPr>
                <w:sz w:val="24"/>
                <w:szCs w:val="24"/>
                <w:lang w:val="uk-UA"/>
              </w:rPr>
              <w:t>Несплата податку дасть можливість суб’єкту малого бізнесу спрямувати на свій розвиток</w:t>
            </w:r>
            <w:r w:rsidR="005A3DA7" w:rsidRPr="00310BB4">
              <w:rPr>
                <w:sz w:val="24"/>
                <w:szCs w:val="24"/>
                <w:lang w:val="uk-UA"/>
              </w:rPr>
              <w:t xml:space="preserve"> </w:t>
            </w:r>
            <w:r w:rsidR="008B31E4">
              <w:rPr>
                <w:sz w:val="24"/>
                <w:szCs w:val="24"/>
                <w:lang w:val="uk-UA"/>
              </w:rPr>
              <w:t xml:space="preserve"> </w:t>
            </w:r>
            <w:r w:rsidR="00310BB4" w:rsidRPr="00310BB4">
              <w:rPr>
                <w:sz w:val="24"/>
                <w:szCs w:val="24"/>
                <w:lang w:val="uk-UA"/>
              </w:rPr>
              <w:t>8 727,1</w:t>
            </w:r>
            <w:r w:rsidR="005A3DA7" w:rsidRPr="00310BB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A3DA7" w:rsidRPr="00310BB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="005A3DA7" w:rsidRPr="00310BB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0B5B05" w:rsidRDefault="0082596E" w:rsidP="00770EF5">
            <w:pPr>
              <w:tabs>
                <w:tab w:val="left" w:pos="6096"/>
              </w:tabs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Залишається нерегульовані відносини між суб’єктами господарювання та міською владою</w:t>
            </w:r>
            <w:r w:rsidR="006B3399" w:rsidRPr="00310BB4">
              <w:rPr>
                <w:bCs/>
                <w:sz w:val="24"/>
                <w:szCs w:val="24"/>
                <w:lang w:val="uk-UA"/>
              </w:rPr>
              <w:t>.</w:t>
            </w:r>
            <w:r w:rsidR="00AE09E9" w:rsidRPr="00310BB4">
              <w:rPr>
                <w:bCs/>
                <w:sz w:val="24"/>
                <w:szCs w:val="24"/>
                <w:lang w:val="uk-UA"/>
              </w:rPr>
              <w:t xml:space="preserve"> Втрати місцевого бюджету громади в перший рік регулювання на прогнозованому рівні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>8 727,1</w:t>
            </w:r>
            <w:r w:rsidR="00AE09E9"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E09E9" w:rsidRPr="00310BB4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AE09E9" w:rsidRPr="00310BB4">
              <w:rPr>
                <w:bCs/>
                <w:sz w:val="24"/>
                <w:szCs w:val="24"/>
                <w:lang w:val="uk-UA"/>
              </w:rPr>
              <w:t>. Неможливість у повному обсязі фінансування бюджетної сфери в галузях освіти, охорони здоров’я, соціального захисту тощо, виконання соціально-економічних програм.</w:t>
            </w:r>
          </w:p>
          <w:p w:rsidR="00770EF5" w:rsidRPr="00062B2D" w:rsidRDefault="00770EF5" w:rsidP="00770EF5">
            <w:pPr>
              <w:tabs>
                <w:tab w:val="left" w:pos="6096"/>
              </w:tabs>
              <w:rPr>
                <w:sz w:val="24"/>
                <w:szCs w:val="24"/>
                <w:lang w:val="uk-UA"/>
              </w:rPr>
            </w:pPr>
          </w:p>
        </w:tc>
      </w:tr>
      <w:tr w:rsidR="000B5B05" w:rsidRPr="00062B2D" w:rsidTr="00770EF5">
        <w:tc>
          <w:tcPr>
            <w:tcW w:w="1951" w:type="dxa"/>
          </w:tcPr>
          <w:p w:rsidR="000B5B05" w:rsidRPr="00310BB4" w:rsidRDefault="000B5B05" w:rsidP="001B3765">
            <w:pPr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bCs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260" w:type="dxa"/>
          </w:tcPr>
          <w:p w:rsidR="000B5B05" w:rsidRPr="00310BB4" w:rsidRDefault="00CB0117" w:rsidP="00770EF5">
            <w:pPr>
              <w:ind w:firstLine="34"/>
              <w:rPr>
                <w:sz w:val="24"/>
                <w:szCs w:val="24"/>
                <w:lang w:val="uk-UA"/>
              </w:rPr>
            </w:pPr>
            <w:r w:rsidRPr="00310BB4">
              <w:rPr>
                <w:sz w:val="24"/>
                <w:szCs w:val="24"/>
                <w:lang w:val="uk-UA"/>
              </w:rPr>
              <w:t xml:space="preserve">Сплата єдиного податку за </w:t>
            </w:r>
            <w:r w:rsidRPr="00310BB4">
              <w:rPr>
                <w:sz w:val="24"/>
                <w:szCs w:val="24"/>
                <w:lang w:val="uk-UA"/>
              </w:rPr>
              <w:lastRenderedPageBreak/>
              <w:t>обґрунтованими ставками. Відкритість процедури, прозорість дій місцевого самоврядування. Досконалість відносин між місцевою владою та СПД</w:t>
            </w:r>
            <w:r w:rsidR="00F957D0" w:rsidRPr="00310BB4">
              <w:rPr>
                <w:sz w:val="24"/>
                <w:szCs w:val="24"/>
                <w:lang w:val="uk-UA"/>
              </w:rPr>
              <w:t>.</w:t>
            </w:r>
          </w:p>
          <w:p w:rsidR="001B3765" w:rsidRPr="00310BB4" w:rsidRDefault="001B3765" w:rsidP="00770EF5">
            <w:pPr>
              <w:ind w:firstLine="34"/>
              <w:rPr>
                <w:sz w:val="24"/>
                <w:szCs w:val="24"/>
                <w:lang w:val="uk-UA"/>
              </w:rPr>
            </w:pPr>
            <w:r w:rsidRPr="00310BB4">
              <w:rPr>
                <w:sz w:val="24"/>
                <w:szCs w:val="24"/>
                <w:lang w:val="uk-UA"/>
              </w:rPr>
              <w:t>Суб’єкти  господарювання здійснюють господарську діяльність на рівних умовах.</w:t>
            </w:r>
          </w:p>
        </w:tc>
        <w:tc>
          <w:tcPr>
            <w:tcW w:w="4395" w:type="dxa"/>
          </w:tcPr>
          <w:p w:rsidR="000B5B05" w:rsidRPr="00310BB4" w:rsidRDefault="00F957D0" w:rsidP="00770EF5">
            <w:pPr>
              <w:ind w:firstLine="34"/>
              <w:rPr>
                <w:bCs/>
                <w:sz w:val="24"/>
                <w:szCs w:val="24"/>
                <w:lang w:val="uk-UA"/>
              </w:rPr>
            </w:pPr>
            <w:r w:rsidRPr="00310BB4">
              <w:rPr>
                <w:sz w:val="24"/>
                <w:szCs w:val="24"/>
                <w:lang w:val="uk-UA"/>
              </w:rPr>
              <w:lastRenderedPageBreak/>
              <w:t>Затрати часу, нео</w:t>
            </w:r>
            <w:r w:rsidR="002A2E75" w:rsidRPr="00310BB4">
              <w:rPr>
                <w:sz w:val="24"/>
                <w:szCs w:val="24"/>
                <w:lang w:val="uk-UA"/>
              </w:rPr>
              <w:t xml:space="preserve">бхідні для </w:t>
            </w:r>
            <w:r w:rsidR="002A2E75" w:rsidRPr="00310BB4">
              <w:rPr>
                <w:sz w:val="24"/>
                <w:szCs w:val="24"/>
                <w:lang w:val="uk-UA"/>
              </w:rPr>
              <w:lastRenderedPageBreak/>
              <w:t>ознайомлення</w:t>
            </w:r>
            <w:r w:rsidR="00C02253" w:rsidRPr="00310BB4">
              <w:rPr>
                <w:sz w:val="24"/>
                <w:szCs w:val="24"/>
                <w:lang w:val="uk-UA"/>
              </w:rPr>
              <w:t xml:space="preserve"> з рішенням </w:t>
            </w:r>
            <w:r w:rsidR="00C02253" w:rsidRPr="00310BB4">
              <w:rPr>
                <w:bCs/>
                <w:sz w:val="24"/>
                <w:szCs w:val="24"/>
                <w:lang w:val="uk-UA"/>
              </w:rPr>
              <w:t>«</w:t>
            </w:r>
            <w:r w:rsidR="00310BB4" w:rsidRPr="00310BB4">
              <w:rPr>
                <w:sz w:val="24"/>
                <w:szCs w:val="24"/>
                <w:lang w:val="uk-UA"/>
              </w:rPr>
              <w:t xml:space="preserve">Про встановлення на території Мирноградської міської територіальної громади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 xml:space="preserve">єдиного податку  </w:t>
            </w:r>
            <w:r w:rsidR="00310BB4" w:rsidRPr="00310BB4">
              <w:rPr>
                <w:sz w:val="24"/>
                <w:szCs w:val="24"/>
                <w:lang w:val="uk-UA"/>
              </w:rPr>
      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      </w:r>
            <w:r w:rsidR="00C02253" w:rsidRPr="00310BB4">
              <w:rPr>
                <w:bCs/>
                <w:sz w:val="24"/>
                <w:szCs w:val="24"/>
                <w:lang w:val="uk-UA"/>
              </w:rPr>
              <w:t>»</w:t>
            </w:r>
            <w:r w:rsidR="00A60D6B" w:rsidRPr="00310BB4">
              <w:rPr>
                <w:bCs/>
                <w:sz w:val="24"/>
                <w:szCs w:val="24"/>
                <w:lang w:val="uk-UA"/>
              </w:rPr>
              <w:t>. Сплата податку за запропонованими ставками.</w:t>
            </w:r>
          </w:p>
          <w:p w:rsidR="00397CE7" w:rsidRPr="00310BB4" w:rsidRDefault="00397CE7" w:rsidP="00770EF5">
            <w:pPr>
              <w:ind w:firstLine="34"/>
              <w:rPr>
                <w:color w:val="FF0000"/>
                <w:sz w:val="24"/>
                <w:szCs w:val="24"/>
                <w:lang w:val="uk-UA"/>
              </w:rPr>
            </w:pPr>
            <w:r w:rsidRPr="00310BB4">
              <w:rPr>
                <w:sz w:val="24"/>
                <w:szCs w:val="24"/>
                <w:lang w:val="uk-UA"/>
              </w:rPr>
              <w:t>Витрати, пов’язані з необхідністю ведення обліку, перерахуванням податків і зборів до бюджету і подання податкової звітності</w:t>
            </w:r>
            <w:r w:rsidR="008B31E4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B5B05" w:rsidRDefault="000B5B05" w:rsidP="000564FE">
      <w:pPr>
        <w:pStyle w:val="2"/>
        <w:ind w:firstLine="567"/>
        <w:rPr>
          <w:sz w:val="24"/>
          <w:szCs w:val="24"/>
          <w:lang w:val="uk-UA"/>
        </w:rPr>
      </w:pPr>
    </w:p>
    <w:p w:rsidR="004B6D84" w:rsidRDefault="004B6D84" w:rsidP="000564FE">
      <w:pPr>
        <w:pStyle w:val="rvps12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color w:val="000000"/>
          <w:lang w:val="uk-UA"/>
        </w:rPr>
      </w:pPr>
      <w:r w:rsidRPr="004B6D84">
        <w:rPr>
          <w:b/>
          <w:bCs/>
          <w:lang w:val="uk-UA"/>
        </w:rPr>
        <w:t>4.</w:t>
      </w:r>
      <w:r w:rsidRPr="004B6D84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4B6D84">
        <w:rPr>
          <w:b/>
          <w:bCs/>
          <w:color w:val="000000"/>
          <w:lang w:val="uk-UA"/>
        </w:rPr>
        <w:t>Вибір найбільш</w:t>
      </w:r>
      <w:r w:rsidRPr="004B6D84">
        <w:rPr>
          <w:b/>
          <w:bCs/>
          <w:color w:val="000000"/>
        </w:rPr>
        <w:t xml:space="preserve"> оптимального альтернативного способу</w:t>
      </w:r>
      <w:r w:rsidRPr="004B6D84">
        <w:rPr>
          <w:b/>
          <w:bCs/>
          <w:color w:val="000000"/>
          <w:lang w:val="uk-UA"/>
        </w:rPr>
        <w:t xml:space="preserve"> досягнення цілей</w:t>
      </w:r>
    </w:p>
    <w:p w:rsidR="004B6D84" w:rsidRPr="004B6D84" w:rsidRDefault="004B6D84" w:rsidP="000564FE">
      <w:pPr>
        <w:pStyle w:val="rvps12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lang w:val="uk-UA"/>
        </w:rPr>
      </w:pPr>
    </w:p>
    <w:p w:rsidR="004B6D84" w:rsidRP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bookmarkStart w:id="4" w:name="n152"/>
      <w:bookmarkEnd w:id="4"/>
      <w:r>
        <w:rPr>
          <w:color w:val="000000"/>
          <w:sz w:val="24"/>
          <w:szCs w:val="24"/>
          <w:lang w:val="uk-UA"/>
        </w:rPr>
        <w:t xml:space="preserve">Для визначення </w:t>
      </w:r>
      <w:r w:rsidRPr="004B6D84">
        <w:rPr>
          <w:color w:val="000000"/>
          <w:sz w:val="24"/>
          <w:szCs w:val="24"/>
        </w:rPr>
        <w:t>оптимального альтернативного способу</w:t>
      </w:r>
      <w:r w:rsidRPr="004B6D84">
        <w:rPr>
          <w:color w:val="000000"/>
          <w:sz w:val="24"/>
          <w:szCs w:val="24"/>
          <w:lang w:val="uk-UA"/>
        </w:rPr>
        <w:t xml:space="preserve"> з урахуванням системи бальної оцінки ступеня досягнення визначених цілей</w:t>
      </w:r>
      <w:r w:rsidRPr="004B6D84">
        <w:rPr>
          <w:color w:val="000000"/>
          <w:sz w:val="24"/>
          <w:szCs w:val="24"/>
        </w:rPr>
        <w:t>.</w:t>
      </w:r>
    </w:p>
    <w:p w:rsidR="004B6D84" w:rsidRP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bookmarkStart w:id="5" w:name="n153"/>
      <w:bookmarkEnd w:id="5"/>
      <w:r w:rsidRPr="004B6D84">
        <w:rPr>
          <w:color w:val="000000"/>
          <w:sz w:val="24"/>
          <w:szCs w:val="24"/>
          <w:lang w:val="uk-UA"/>
        </w:rPr>
        <w:t>Вартість балів визначається</w:t>
      </w:r>
      <w:r w:rsidRPr="004B6D84">
        <w:rPr>
          <w:color w:val="000000"/>
          <w:sz w:val="24"/>
          <w:szCs w:val="24"/>
        </w:rPr>
        <w:t xml:space="preserve"> за</w:t>
      </w:r>
      <w:r w:rsidRPr="004B6D84">
        <w:rPr>
          <w:color w:val="000000"/>
          <w:sz w:val="24"/>
          <w:szCs w:val="24"/>
          <w:lang w:val="uk-UA"/>
        </w:rPr>
        <w:t xml:space="preserve"> чотирибальною</w:t>
      </w:r>
      <w:r w:rsidRPr="004B6D84">
        <w:rPr>
          <w:color w:val="000000"/>
          <w:sz w:val="24"/>
          <w:szCs w:val="24"/>
        </w:rPr>
        <w:t xml:space="preserve"> системою</w:t>
      </w:r>
      <w:r w:rsidRPr="004B6D84">
        <w:rPr>
          <w:color w:val="000000"/>
          <w:sz w:val="24"/>
          <w:szCs w:val="24"/>
          <w:lang w:val="uk-UA"/>
        </w:rPr>
        <w:t xml:space="preserve"> оцінки ступеня досягнення визначених цілей</w:t>
      </w:r>
      <w:r w:rsidRPr="004B6D84">
        <w:rPr>
          <w:color w:val="000000"/>
          <w:sz w:val="24"/>
          <w:szCs w:val="24"/>
        </w:rPr>
        <w:t>, де:</w:t>
      </w:r>
    </w:p>
    <w:p w:rsidR="004B6D84" w:rsidRP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bookmarkStart w:id="6" w:name="n154"/>
      <w:bookmarkEnd w:id="6"/>
      <w:r w:rsidRPr="004B6D84">
        <w:rPr>
          <w:color w:val="000000"/>
          <w:sz w:val="24"/>
          <w:szCs w:val="24"/>
        </w:rPr>
        <w:t>4 -</w:t>
      </w:r>
      <w:r w:rsidRPr="004B6D84">
        <w:rPr>
          <w:color w:val="000000"/>
          <w:sz w:val="24"/>
          <w:szCs w:val="24"/>
          <w:lang w:val="uk-UA"/>
        </w:rPr>
        <w:t xml:space="preserve"> цілі прийняття</w:t>
      </w:r>
      <w:r w:rsidRPr="004B6D84">
        <w:rPr>
          <w:color w:val="000000"/>
          <w:sz w:val="24"/>
          <w:szCs w:val="24"/>
        </w:rPr>
        <w:t xml:space="preserve"> регуляторного акта,</w:t>
      </w:r>
      <w:r w:rsidRPr="004B6D84">
        <w:rPr>
          <w:color w:val="000000"/>
          <w:sz w:val="24"/>
          <w:szCs w:val="24"/>
          <w:lang w:val="uk-UA"/>
        </w:rPr>
        <w:t xml:space="preserve"> які можуть</w:t>
      </w:r>
      <w:r w:rsidRPr="004B6D84">
        <w:rPr>
          <w:color w:val="000000"/>
          <w:sz w:val="24"/>
          <w:szCs w:val="24"/>
        </w:rPr>
        <w:t xml:space="preserve"> </w:t>
      </w:r>
      <w:proofErr w:type="gramStart"/>
      <w:r w:rsidRPr="004B6D84">
        <w:rPr>
          <w:color w:val="000000"/>
          <w:sz w:val="24"/>
          <w:szCs w:val="24"/>
        </w:rPr>
        <w:t>бути</w:t>
      </w:r>
      <w:proofErr w:type="gramEnd"/>
      <w:r w:rsidRPr="004B6D84">
        <w:rPr>
          <w:color w:val="000000"/>
          <w:sz w:val="24"/>
          <w:szCs w:val="24"/>
          <w:lang w:val="uk-UA"/>
        </w:rPr>
        <w:t xml:space="preserve"> досягнуті повною мірою</w:t>
      </w:r>
      <w:r w:rsidRPr="004B6D84">
        <w:rPr>
          <w:color w:val="000000"/>
          <w:sz w:val="24"/>
          <w:szCs w:val="24"/>
        </w:rPr>
        <w:t xml:space="preserve"> (проблема</w:t>
      </w:r>
      <w:r w:rsidRPr="004B6D84">
        <w:rPr>
          <w:color w:val="000000"/>
          <w:sz w:val="24"/>
          <w:szCs w:val="24"/>
          <w:lang w:val="uk-UA"/>
        </w:rPr>
        <w:t xml:space="preserve"> більше існувати</w:t>
      </w:r>
      <w:r w:rsidRPr="004B6D84">
        <w:rPr>
          <w:color w:val="000000"/>
          <w:sz w:val="24"/>
          <w:szCs w:val="24"/>
        </w:rPr>
        <w:t xml:space="preserve"> не буде);</w:t>
      </w:r>
    </w:p>
    <w:p w:rsidR="004B6D84" w:rsidRP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bookmarkStart w:id="7" w:name="n155"/>
      <w:bookmarkEnd w:id="7"/>
      <w:r w:rsidRPr="004B6D84">
        <w:rPr>
          <w:color w:val="000000"/>
          <w:sz w:val="24"/>
          <w:szCs w:val="24"/>
        </w:rPr>
        <w:t>3 -</w:t>
      </w:r>
      <w:r w:rsidRPr="004B6D84">
        <w:rPr>
          <w:color w:val="000000"/>
          <w:sz w:val="24"/>
          <w:szCs w:val="24"/>
          <w:lang w:val="uk-UA"/>
        </w:rPr>
        <w:t xml:space="preserve"> цілі прийняття</w:t>
      </w:r>
      <w:r w:rsidRPr="004B6D84">
        <w:rPr>
          <w:color w:val="000000"/>
          <w:sz w:val="24"/>
          <w:szCs w:val="24"/>
        </w:rPr>
        <w:t xml:space="preserve"> регуляторного акта,</w:t>
      </w:r>
      <w:r w:rsidRPr="004B6D84">
        <w:rPr>
          <w:color w:val="000000"/>
          <w:sz w:val="24"/>
          <w:szCs w:val="24"/>
          <w:lang w:val="uk-UA"/>
        </w:rPr>
        <w:t xml:space="preserve"> які можуть</w:t>
      </w:r>
      <w:r w:rsidRPr="004B6D84">
        <w:rPr>
          <w:color w:val="000000"/>
          <w:sz w:val="24"/>
          <w:szCs w:val="24"/>
        </w:rPr>
        <w:t xml:space="preserve"> </w:t>
      </w:r>
      <w:proofErr w:type="gramStart"/>
      <w:r w:rsidRPr="004B6D84">
        <w:rPr>
          <w:color w:val="000000"/>
          <w:sz w:val="24"/>
          <w:szCs w:val="24"/>
        </w:rPr>
        <w:t>бути</w:t>
      </w:r>
      <w:proofErr w:type="gramEnd"/>
      <w:r w:rsidRPr="004B6D84">
        <w:rPr>
          <w:color w:val="000000"/>
          <w:sz w:val="24"/>
          <w:szCs w:val="24"/>
          <w:lang w:val="uk-UA"/>
        </w:rPr>
        <w:t xml:space="preserve"> досягнуті майже</w:t>
      </w:r>
      <w:r w:rsidRPr="004B6D84">
        <w:rPr>
          <w:color w:val="000000"/>
          <w:sz w:val="24"/>
          <w:szCs w:val="24"/>
        </w:rPr>
        <w:t xml:space="preserve">  </w:t>
      </w:r>
      <w:r w:rsidRPr="004B6D84">
        <w:rPr>
          <w:color w:val="000000"/>
          <w:sz w:val="24"/>
          <w:szCs w:val="24"/>
          <w:lang w:val="uk-UA"/>
        </w:rPr>
        <w:t>повною мірою</w:t>
      </w:r>
      <w:r w:rsidRPr="004B6D84">
        <w:rPr>
          <w:color w:val="000000"/>
          <w:sz w:val="24"/>
          <w:szCs w:val="24"/>
        </w:rPr>
        <w:t xml:space="preserve"> </w:t>
      </w:r>
      <w:r w:rsidRPr="004B6D84">
        <w:rPr>
          <w:color w:val="000000"/>
          <w:sz w:val="24"/>
          <w:szCs w:val="24"/>
          <w:lang w:val="uk-UA"/>
        </w:rPr>
        <w:t>(усі важливі аспекти проблеми існувати</w:t>
      </w:r>
      <w:r w:rsidRPr="004B6D84">
        <w:rPr>
          <w:color w:val="000000"/>
          <w:sz w:val="24"/>
          <w:szCs w:val="24"/>
        </w:rPr>
        <w:t xml:space="preserve"> не</w:t>
      </w:r>
      <w:r w:rsidRPr="004B6D84">
        <w:rPr>
          <w:color w:val="000000"/>
          <w:sz w:val="24"/>
          <w:szCs w:val="24"/>
          <w:lang w:val="uk-UA"/>
        </w:rPr>
        <w:t xml:space="preserve"> будуть</w:t>
      </w:r>
      <w:r w:rsidRPr="004B6D84">
        <w:rPr>
          <w:color w:val="000000"/>
          <w:sz w:val="24"/>
          <w:szCs w:val="24"/>
        </w:rPr>
        <w:t>);</w:t>
      </w:r>
    </w:p>
    <w:p w:rsidR="004B6D84" w:rsidRP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</w:rPr>
      </w:pPr>
      <w:bookmarkStart w:id="8" w:name="n156"/>
      <w:bookmarkEnd w:id="8"/>
      <w:r w:rsidRPr="004B6D84">
        <w:rPr>
          <w:color w:val="000000"/>
          <w:sz w:val="24"/>
          <w:szCs w:val="24"/>
        </w:rPr>
        <w:t>2 -</w:t>
      </w:r>
      <w:r w:rsidRPr="004B6D84">
        <w:rPr>
          <w:color w:val="000000"/>
          <w:sz w:val="24"/>
          <w:szCs w:val="24"/>
          <w:lang w:val="uk-UA"/>
        </w:rPr>
        <w:t xml:space="preserve"> цілі прийняття</w:t>
      </w:r>
      <w:r w:rsidRPr="004B6D84">
        <w:rPr>
          <w:color w:val="000000"/>
          <w:sz w:val="24"/>
          <w:szCs w:val="24"/>
        </w:rPr>
        <w:t xml:space="preserve"> регуляторного акта,</w:t>
      </w:r>
      <w:r w:rsidRPr="004B6D84">
        <w:rPr>
          <w:color w:val="000000"/>
          <w:sz w:val="24"/>
          <w:szCs w:val="24"/>
          <w:lang w:val="uk-UA"/>
        </w:rPr>
        <w:t xml:space="preserve"> які можуть</w:t>
      </w:r>
      <w:r w:rsidRPr="004B6D84">
        <w:rPr>
          <w:color w:val="000000"/>
          <w:sz w:val="24"/>
          <w:szCs w:val="24"/>
        </w:rPr>
        <w:t xml:space="preserve"> </w:t>
      </w:r>
      <w:proofErr w:type="gramStart"/>
      <w:r w:rsidRPr="004B6D84">
        <w:rPr>
          <w:color w:val="000000"/>
          <w:sz w:val="24"/>
          <w:szCs w:val="24"/>
        </w:rPr>
        <w:t>бути</w:t>
      </w:r>
      <w:proofErr w:type="gramEnd"/>
      <w:r w:rsidRPr="004B6D84">
        <w:rPr>
          <w:color w:val="000000"/>
          <w:sz w:val="24"/>
          <w:szCs w:val="24"/>
          <w:lang w:val="uk-UA"/>
        </w:rPr>
        <w:t xml:space="preserve"> досягнуті частково</w:t>
      </w:r>
      <w:r w:rsidRPr="004B6D84">
        <w:rPr>
          <w:color w:val="000000"/>
          <w:sz w:val="24"/>
          <w:szCs w:val="24"/>
        </w:rPr>
        <w:t xml:space="preserve"> (проблема</w:t>
      </w:r>
      <w:r w:rsidRPr="004B6D84">
        <w:rPr>
          <w:color w:val="000000"/>
          <w:sz w:val="24"/>
          <w:szCs w:val="24"/>
          <w:lang w:val="uk-UA"/>
        </w:rPr>
        <w:t xml:space="preserve"> значно зменшиться</w:t>
      </w:r>
      <w:r w:rsidRPr="004B6D84">
        <w:rPr>
          <w:color w:val="000000"/>
          <w:sz w:val="24"/>
          <w:szCs w:val="24"/>
        </w:rPr>
        <w:t>,</w:t>
      </w:r>
      <w:r w:rsidRPr="004B6D84">
        <w:rPr>
          <w:color w:val="000000"/>
          <w:sz w:val="24"/>
          <w:szCs w:val="24"/>
          <w:lang w:val="uk-UA"/>
        </w:rPr>
        <w:t xml:space="preserve"> деякі важливі</w:t>
      </w:r>
      <w:r w:rsidRPr="004B6D84">
        <w:rPr>
          <w:color w:val="000000"/>
          <w:sz w:val="24"/>
          <w:szCs w:val="24"/>
        </w:rPr>
        <w:t xml:space="preserve"> та</w:t>
      </w:r>
      <w:r w:rsidRPr="004B6D84">
        <w:rPr>
          <w:color w:val="000000"/>
          <w:sz w:val="24"/>
          <w:szCs w:val="24"/>
          <w:lang w:val="uk-UA"/>
        </w:rPr>
        <w:t xml:space="preserve"> критичні аспекти проблеми залишаться невирішеними</w:t>
      </w:r>
      <w:r w:rsidRPr="004B6D84">
        <w:rPr>
          <w:color w:val="000000"/>
          <w:sz w:val="24"/>
          <w:szCs w:val="24"/>
        </w:rPr>
        <w:t>);</w:t>
      </w:r>
    </w:p>
    <w:p w:rsidR="004B6D84" w:rsidRDefault="004B6D8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bookmarkStart w:id="9" w:name="n157"/>
      <w:bookmarkEnd w:id="9"/>
      <w:r w:rsidRPr="004B6D84">
        <w:rPr>
          <w:color w:val="000000"/>
          <w:sz w:val="24"/>
          <w:szCs w:val="24"/>
        </w:rPr>
        <w:t>1 -</w:t>
      </w:r>
      <w:r w:rsidRPr="004B6D84">
        <w:rPr>
          <w:color w:val="000000"/>
          <w:sz w:val="24"/>
          <w:szCs w:val="24"/>
          <w:lang w:val="uk-UA"/>
        </w:rPr>
        <w:t xml:space="preserve"> цілі прийняття</w:t>
      </w:r>
      <w:r w:rsidRPr="004B6D84">
        <w:rPr>
          <w:color w:val="000000"/>
          <w:sz w:val="24"/>
          <w:szCs w:val="24"/>
        </w:rPr>
        <w:t xml:space="preserve"> регуляторного акта,</w:t>
      </w:r>
      <w:r w:rsidRPr="004B6D84">
        <w:rPr>
          <w:color w:val="000000"/>
          <w:sz w:val="24"/>
          <w:szCs w:val="24"/>
          <w:lang w:val="uk-UA"/>
        </w:rPr>
        <w:t xml:space="preserve"> які</w:t>
      </w:r>
      <w:r w:rsidRPr="004B6D84">
        <w:rPr>
          <w:color w:val="000000"/>
          <w:sz w:val="24"/>
          <w:szCs w:val="24"/>
        </w:rPr>
        <w:t xml:space="preserve"> не</w:t>
      </w:r>
      <w:r w:rsidRPr="004B6D84">
        <w:rPr>
          <w:color w:val="000000"/>
          <w:sz w:val="24"/>
          <w:szCs w:val="24"/>
          <w:lang w:val="uk-UA"/>
        </w:rPr>
        <w:t xml:space="preserve"> можуть</w:t>
      </w:r>
      <w:r w:rsidRPr="004B6D84">
        <w:rPr>
          <w:color w:val="000000"/>
          <w:sz w:val="24"/>
          <w:szCs w:val="24"/>
        </w:rPr>
        <w:t xml:space="preserve"> </w:t>
      </w:r>
      <w:proofErr w:type="gramStart"/>
      <w:r w:rsidRPr="004B6D84">
        <w:rPr>
          <w:color w:val="000000"/>
          <w:sz w:val="24"/>
          <w:szCs w:val="24"/>
        </w:rPr>
        <w:t>бути</w:t>
      </w:r>
      <w:proofErr w:type="gramEnd"/>
      <w:r w:rsidRPr="004B6D84">
        <w:rPr>
          <w:color w:val="000000"/>
          <w:sz w:val="24"/>
          <w:szCs w:val="24"/>
          <w:lang w:val="uk-UA"/>
        </w:rPr>
        <w:t xml:space="preserve"> досягнуті</w:t>
      </w:r>
      <w:r w:rsidRPr="004B6D84">
        <w:rPr>
          <w:color w:val="000000"/>
          <w:sz w:val="24"/>
          <w:szCs w:val="24"/>
        </w:rPr>
        <w:t xml:space="preserve"> (проблема</w:t>
      </w:r>
      <w:r w:rsidRPr="004B6D84">
        <w:rPr>
          <w:color w:val="000000"/>
          <w:sz w:val="24"/>
          <w:szCs w:val="24"/>
          <w:lang w:val="uk-UA"/>
        </w:rPr>
        <w:t xml:space="preserve"> продовжує існувати</w:t>
      </w:r>
      <w:r w:rsidRPr="004B6D84">
        <w:rPr>
          <w:color w:val="000000"/>
          <w:sz w:val="24"/>
          <w:szCs w:val="24"/>
        </w:rPr>
        <w:t>).</w:t>
      </w:r>
    </w:p>
    <w:p w:rsidR="00CA13A0" w:rsidRDefault="00CA13A0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6379"/>
      </w:tblGrid>
      <w:tr w:rsidR="00CA13A0" w:rsidRPr="00C77050" w:rsidTr="00770EF5">
        <w:tc>
          <w:tcPr>
            <w:tcW w:w="1951" w:type="dxa"/>
          </w:tcPr>
          <w:p w:rsidR="00CA13A0" w:rsidRPr="00C77050" w:rsidRDefault="00CA13A0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77050">
              <w:rPr>
                <w:color w:val="000000"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418" w:type="dxa"/>
          </w:tcPr>
          <w:p w:rsidR="00CA13A0" w:rsidRPr="00C77050" w:rsidRDefault="00D07C1E" w:rsidP="00D07C1E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="00CA13A0" w:rsidRPr="00C77050">
              <w:rPr>
                <w:color w:val="000000"/>
                <w:sz w:val="24"/>
                <w:szCs w:val="24"/>
                <w:lang w:val="uk-UA"/>
              </w:rPr>
              <w:t>Бал результати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CA13A0" w:rsidRPr="00C77050">
              <w:rPr>
                <w:color w:val="000000"/>
                <w:sz w:val="24"/>
                <w:szCs w:val="24"/>
                <w:lang w:val="uk-UA"/>
              </w:rPr>
              <w:t>вності</w:t>
            </w:r>
            <w:proofErr w:type="spellEnd"/>
          </w:p>
        </w:tc>
        <w:tc>
          <w:tcPr>
            <w:tcW w:w="6379" w:type="dxa"/>
          </w:tcPr>
          <w:p w:rsidR="00CA13A0" w:rsidRPr="00C77050" w:rsidRDefault="00CA13A0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77050">
              <w:rPr>
                <w:color w:val="000000"/>
                <w:sz w:val="24"/>
                <w:szCs w:val="24"/>
                <w:lang w:val="uk-UA"/>
              </w:rPr>
              <w:t>Коментарі щодо присвоєння відповідного бала</w:t>
            </w:r>
          </w:p>
        </w:tc>
      </w:tr>
      <w:tr w:rsidR="002625F7" w:rsidRPr="00310BB4" w:rsidTr="00770EF5">
        <w:tc>
          <w:tcPr>
            <w:tcW w:w="1951" w:type="dxa"/>
          </w:tcPr>
          <w:p w:rsidR="002625F7" w:rsidRPr="00310BB4" w:rsidRDefault="002625F7" w:rsidP="00770EF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1418" w:type="dxa"/>
          </w:tcPr>
          <w:p w:rsidR="002625F7" w:rsidRPr="00310BB4" w:rsidRDefault="002625F7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9" w:type="dxa"/>
          </w:tcPr>
          <w:p w:rsidR="002625F7" w:rsidRPr="00310BB4" w:rsidRDefault="000E7E94" w:rsidP="00770EF5">
            <w:pPr>
              <w:ind w:firstLine="33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Неприйняття відповідного регуляторного акту призведе до недоотримання доходів </w:t>
            </w:r>
            <w:r w:rsidR="00441CAD" w:rsidRPr="00310BB4">
              <w:rPr>
                <w:color w:val="000000"/>
                <w:sz w:val="24"/>
                <w:szCs w:val="24"/>
                <w:lang w:val="uk-UA"/>
              </w:rPr>
              <w:t xml:space="preserve">місцевого </w:t>
            </w:r>
            <w:r w:rsidRPr="00310BB4">
              <w:rPr>
                <w:color w:val="000000"/>
                <w:sz w:val="24"/>
                <w:szCs w:val="24"/>
                <w:lang w:val="uk-UA"/>
              </w:rPr>
              <w:t>бюджет</w:t>
            </w:r>
            <w:r w:rsidR="00441CAD" w:rsidRPr="00310BB4">
              <w:rPr>
                <w:color w:val="000000"/>
                <w:sz w:val="24"/>
                <w:szCs w:val="24"/>
                <w:lang w:val="uk-UA"/>
              </w:rPr>
              <w:t xml:space="preserve">у </w:t>
            </w: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441CAD" w:rsidRPr="00310BB4">
              <w:rPr>
                <w:bCs/>
                <w:sz w:val="24"/>
                <w:szCs w:val="24"/>
                <w:lang w:val="uk-UA"/>
              </w:rPr>
              <w:t xml:space="preserve">в перший рік регулювання на прогнозованому рівні </w:t>
            </w:r>
            <w:r w:rsidR="00310BB4" w:rsidRPr="00310BB4">
              <w:rPr>
                <w:bCs/>
                <w:sz w:val="24"/>
                <w:szCs w:val="24"/>
                <w:lang w:val="uk-UA"/>
              </w:rPr>
              <w:t>8727,1</w:t>
            </w:r>
            <w:r w:rsidR="00441CAD" w:rsidRPr="00310BB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1CAD" w:rsidRPr="00310BB4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441CAD" w:rsidRPr="00310BB4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CA13A0" w:rsidRPr="00310BB4" w:rsidTr="00770EF5">
        <w:tc>
          <w:tcPr>
            <w:tcW w:w="1951" w:type="dxa"/>
          </w:tcPr>
          <w:p w:rsidR="00CA13A0" w:rsidRPr="00310BB4" w:rsidRDefault="00013AEE" w:rsidP="00770EF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1418" w:type="dxa"/>
          </w:tcPr>
          <w:p w:rsidR="00CA13A0" w:rsidRPr="00310BB4" w:rsidRDefault="00013AEE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9" w:type="dxa"/>
          </w:tcPr>
          <w:p w:rsidR="00CA13A0" w:rsidRPr="00310BB4" w:rsidRDefault="00441CAD" w:rsidP="00770EF5">
            <w:pPr>
              <w:pStyle w:val="a3"/>
              <w:ind w:right="-47" w:firstLine="33"/>
              <w:rPr>
                <w:color w:val="000000"/>
                <w:sz w:val="24"/>
                <w:szCs w:val="24"/>
              </w:rPr>
            </w:pPr>
            <w:r w:rsidRPr="00310BB4">
              <w:rPr>
                <w:color w:val="000000"/>
                <w:sz w:val="24"/>
                <w:szCs w:val="24"/>
              </w:rPr>
              <w:t>Цілі прийняття регуляторного акта будуть досягнуті повною мірою; можливість сплачувати єдиний податок за обґрунтованими ставками з дотриманням критеріїв, установлених для такого виду податку, забезпечення виконання соціально-економічних програм, фінансування бюджетної сфери в галузях освіти, охорони здоров’я, соціального захисту тощо,</w:t>
            </w:r>
            <w:r w:rsidRPr="00310BB4">
              <w:rPr>
                <w:bCs/>
                <w:sz w:val="24"/>
                <w:szCs w:val="24"/>
              </w:rPr>
              <w:t xml:space="preserve"> в перший рік регулювання на прогнозованому рівні </w:t>
            </w:r>
            <w:r w:rsidR="00310BB4" w:rsidRPr="00310BB4">
              <w:rPr>
                <w:bCs/>
                <w:sz w:val="24"/>
                <w:szCs w:val="24"/>
              </w:rPr>
              <w:t>8727,1</w:t>
            </w:r>
            <w:r w:rsidRPr="00310B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10BB4">
              <w:rPr>
                <w:bCs/>
                <w:sz w:val="24"/>
                <w:szCs w:val="24"/>
              </w:rPr>
              <w:t>тис.грн</w:t>
            </w:r>
            <w:proofErr w:type="spellEnd"/>
            <w:r w:rsidRPr="00310BB4">
              <w:rPr>
                <w:bCs/>
                <w:sz w:val="24"/>
                <w:szCs w:val="24"/>
              </w:rPr>
              <w:t>.</w:t>
            </w:r>
            <w:r w:rsidRPr="00310BB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41410" w:rsidRPr="00310BB4" w:rsidRDefault="00041410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5A29FF" w:rsidRDefault="005A29FF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5A29FF" w:rsidRDefault="005A29FF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5A29FF" w:rsidRDefault="005A29FF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764B75" w:rsidRPr="00310BB4" w:rsidRDefault="00A678DF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 w:rsidRPr="00310BB4">
        <w:rPr>
          <w:color w:val="000000"/>
          <w:sz w:val="24"/>
          <w:szCs w:val="24"/>
          <w:lang w:val="uk-UA"/>
        </w:rPr>
        <w:lastRenderedPageBreak/>
        <w:t>Оцінка впливу регуляторного акта на конкуренцію в рамках проведення</w:t>
      </w:r>
      <w:r w:rsidR="006A292D" w:rsidRPr="00310BB4">
        <w:rPr>
          <w:color w:val="000000"/>
          <w:sz w:val="24"/>
          <w:szCs w:val="24"/>
          <w:lang w:val="uk-UA"/>
        </w:rPr>
        <w:t xml:space="preserve"> аналізу регуляторного впливу</w:t>
      </w:r>
    </w:p>
    <w:p w:rsidR="00310BB4" w:rsidRPr="00310BB4" w:rsidRDefault="00310BB4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BC1C18" w:rsidRPr="00310BB4" w:rsidRDefault="00BC1C18" w:rsidP="00310BB4">
      <w:pPr>
        <w:shd w:val="clear" w:color="auto" w:fill="FFFFFF"/>
        <w:ind w:firstLine="567"/>
        <w:jc w:val="right"/>
        <w:textAlignment w:val="baseline"/>
        <w:rPr>
          <w:color w:val="000000"/>
          <w:sz w:val="24"/>
          <w:szCs w:val="24"/>
          <w:lang w:val="uk-UA"/>
        </w:rPr>
      </w:pPr>
      <w:r w:rsidRPr="00310BB4">
        <w:rPr>
          <w:color w:val="000000"/>
          <w:sz w:val="24"/>
          <w:szCs w:val="24"/>
          <w:lang w:val="uk-UA"/>
        </w:rPr>
        <w:t>Таблиця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64"/>
        <w:gridCol w:w="1490"/>
      </w:tblGrid>
      <w:tr w:rsidR="006A292D" w:rsidRPr="00310BB4" w:rsidTr="00CF0A85">
        <w:tc>
          <w:tcPr>
            <w:tcW w:w="9180" w:type="dxa"/>
          </w:tcPr>
          <w:p w:rsidR="006A292D" w:rsidRPr="00310BB4" w:rsidRDefault="00BC1C18" w:rsidP="00CF0A85">
            <w:pPr>
              <w:jc w:val="center"/>
              <w:textAlignment w:val="baseline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b/>
                <w:i/>
                <w:color w:val="000000"/>
                <w:sz w:val="24"/>
                <w:szCs w:val="24"/>
                <w:lang w:val="uk-UA"/>
              </w:rPr>
              <w:t>Категорія впливу</w:t>
            </w:r>
          </w:p>
        </w:tc>
        <w:tc>
          <w:tcPr>
            <w:tcW w:w="1526" w:type="dxa"/>
          </w:tcPr>
          <w:p w:rsidR="006A292D" w:rsidRPr="00310BB4" w:rsidRDefault="00BC1C18" w:rsidP="00CF0A85">
            <w:pPr>
              <w:jc w:val="center"/>
              <w:textAlignment w:val="baseline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b/>
                <w:i/>
                <w:color w:val="000000"/>
                <w:sz w:val="24"/>
                <w:szCs w:val="24"/>
                <w:lang w:val="uk-UA"/>
              </w:rPr>
              <w:t>Відповідь</w:t>
            </w:r>
          </w:p>
        </w:tc>
      </w:tr>
      <w:tr w:rsidR="00A01E28" w:rsidRPr="00310BB4" w:rsidTr="00CF0A85">
        <w:tc>
          <w:tcPr>
            <w:tcW w:w="9180" w:type="dxa"/>
          </w:tcPr>
          <w:p w:rsidR="00A01E28" w:rsidRPr="00310BB4" w:rsidRDefault="00B34545" w:rsidP="00CF0A85">
            <w:pPr>
              <w:jc w:val="center"/>
              <w:textAlignment w:val="baseline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b/>
                <w:i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26" w:type="dxa"/>
          </w:tcPr>
          <w:p w:rsidR="00A01E28" w:rsidRPr="00310BB4" w:rsidRDefault="00B34545" w:rsidP="00CF0A85">
            <w:pPr>
              <w:jc w:val="center"/>
              <w:textAlignment w:val="baseline"/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b/>
                <w:i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6A292D" w:rsidRPr="00310BB4" w:rsidTr="00CF0A85">
        <w:tc>
          <w:tcPr>
            <w:tcW w:w="9180" w:type="dxa"/>
          </w:tcPr>
          <w:p w:rsidR="006A292D" w:rsidRPr="00310BB4" w:rsidRDefault="00A01E2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А. Обмежує кількість або звужує коло постачальників.</w:t>
            </w:r>
          </w:p>
          <w:p w:rsidR="00311DA6" w:rsidRPr="00310BB4" w:rsidRDefault="00311DA6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     Такий наслідок може настати, якщо регуляторна пропозиція: </w:t>
            </w:r>
          </w:p>
        </w:tc>
        <w:tc>
          <w:tcPr>
            <w:tcW w:w="1526" w:type="dxa"/>
          </w:tcPr>
          <w:p w:rsidR="006A292D" w:rsidRPr="00310BB4" w:rsidRDefault="00311DA6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311DA6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1. Надає суб’єкту господарювання виключні права на поставку товарів чи послуг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5D2B4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2. Запроваджує режим ліцензування, надання дозволу або вимогу погодження підприємницької діяльності з органами влади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5D2B4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3. Обмежує здатність окремих категорій підприємців постачати товари чи надавати послуги (звужує коло учасників ринку)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5D2B4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4. Значно підвищує вартість входження в ринок або виходу з нього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5D2B4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5. Створює географічний бар’єр </w:t>
            </w:r>
            <w:r w:rsidR="0043644D" w:rsidRPr="00310BB4">
              <w:rPr>
                <w:color w:val="000000"/>
                <w:sz w:val="24"/>
                <w:szCs w:val="24"/>
                <w:lang w:val="uk-UA"/>
              </w:rPr>
              <w:t>для постачання товарів, виконання робіт, надання послуг або інвестицій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43644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Б. Обмежує здатність постачальників конкурувати.</w:t>
            </w:r>
          </w:p>
          <w:p w:rsidR="0043644D" w:rsidRPr="00310BB4" w:rsidRDefault="0043644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    Такий наслідок може настати, якщо регуляторна пропозиція: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43644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1. Обмежує здатність підприємців визначати ціни на товари та послуги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43644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2. Обмежує можливість постачальників рекламувати або здійснювати маркетинг товарів чи послуг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B86250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3. Установити стандарти якості, що надають необґрунтовану перевагу окремим постачальникам порівняно з іншими або стандарти вищого рівня якості, ніж той, який обрали б окремі достатньо поінформовані споживачі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04342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4. Суттєво збільшує витрати окремих суб’єктів підприємництва порівняно з іншими (зокрема внаслідок дискримінаційного ставлення до діючих та нових учасників ринку)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BD0567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В. Зменшує мотивацію постачальників до активної конкуренції.</w:t>
            </w:r>
          </w:p>
          <w:p w:rsidR="00BD0567" w:rsidRPr="00310BB4" w:rsidRDefault="00BD0567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     Такий наслідок може настати, якщо регуляторна пропозиція: 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BD0567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1. Запроваджує режим саморегулювання або спільного регулювання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E26E6C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2. Вима</w:t>
            </w:r>
            <w:r w:rsidR="00BD0567" w:rsidRPr="00310BB4">
              <w:rPr>
                <w:color w:val="000000"/>
                <w:sz w:val="24"/>
                <w:szCs w:val="24"/>
                <w:lang w:val="uk-UA"/>
              </w:rPr>
              <w:t>гає або заохочує п</w:t>
            </w:r>
            <w:r w:rsidRPr="00310BB4">
              <w:rPr>
                <w:color w:val="000000"/>
                <w:sz w:val="24"/>
                <w:szCs w:val="24"/>
                <w:lang w:val="uk-UA"/>
              </w:rPr>
              <w:t>у</w:t>
            </w:r>
            <w:r w:rsidR="00BD0567" w:rsidRPr="00310BB4">
              <w:rPr>
                <w:color w:val="000000"/>
                <w:sz w:val="24"/>
                <w:szCs w:val="24"/>
                <w:lang w:val="uk-UA"/>
              </w:rPr>
              <w:t>блікувати інформацію про обсяги виробництва чи реалізацію, ціни та витрати підприємств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E26E6C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Г. Обмежує вибір та доступ споживачів до необхідної інформації.</w:t>
            </w:r>
          </w:p>
          <w:p w:rsidR="00E26E6C" w:rsidRPr="00310BB4" w:rsidRDefault="00E26E6C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 xml:space="preserve">     Такий наслідок може настати, якщо регуляторна пропозиція: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8F5F2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1. Обмежує здатність споживачів вирішувати в кого купувати товар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310BB4" w:rsidTr="00CF0A85">
        <w:tc>
          <w:tcPr>
            <w:tcW w:w="9180" w:type="dxa"/>
          </w:tcPr>
          <w:p w:rsidR="00311DA6" w:rsidRPr="00310BB4" w:rsidRDefault="008F5F2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2. Знижує мобільність споживачів унаслідок підвищення прямих або непрямих витрат на заміну постачальника</w:t>
            </w:r>
          </w:p>
        </w:tc>
        <w:tc>
          <w:tcPr>
            <w:tcW w:w="1526" w:type="dxa"/>
          </w:tcPr>
          <w:p w:rsidR="00311DA6" w:rsidRPr="00310BB4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311DA6" w:rsidRPr="00CF0A85" w:rsidTr="00CF0A85">
        <w:tc>
          <w:tcPr>
            <w:tcW w:w="9180" w:type="dxa"/>
          </w:tcPr>
          <w:p w:rsidR="00311DA6" w:rsidRPr="00310BB4" w:rsidRDefault="008F5F2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3. Суттєво обмежує чи змінює інформацію, необхідну для ухвалення раціонального рішення щодо придбання чи продажу товарів</w:t>
            </w:r>
          </w:p>
        </w:tc>
        <w:tc>
          <w:tcPr>
            <w:tcW w:w="1526" w:type="dxa"/>
          </w:tcPr>
          <w:p w:rsidR="00311DA6" w:rsidRDefault="00311DA6" w:rsidP="00CF0A85">
            <w:pPr>
              <w:jc w:val="center"/>
            </w:pPr>
            <w:r w:rsidRPr="00310BB4">
              <w:rPr>
                <w:color w:val="000000"/>
                <w:sz w:val="24"/>
                <w:szCs w:val="24"/>
                <w:lang w:val="uk-UA"/>
              </w:rPr>
              <w:t>Ні</w:t>
            </w:r>
          </w:p>
        </w:tc>
      </w:tr>
    </w:tbl>
    <w:p w:rsidR="006A292D" w:rsidRPr="006068AB" w:rsidRDefault="006068AB" w:rsidP="000564FE">
      <w:pPr>
        <w:shd w:val="clear" w:color="auto" w:fill="FFFFFF"/>
        <w:ind w:firstLine="567"/>
        <w:jc w:val="both"/>
        <w:textAlignment w:val="baseline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Визначено за консультаціями з платниками єдиного податку 1 та 2 груп.</w:t>
      </w:r>
    </w:p>
    <w:p w:rsidR="006068AB" w:rsidRDefault="006068AB" w:rsidP="000564F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550"/>
        <w:gridCol w:w="3153"/>
        <w:gridCol w:w="2801"/>
      </w:tblGrid>
      <w:tr w:rsidR="005D144C" w:rsidRPr="00AB2843" w:rsidTr="00647A88">
        <w:tc>
          <w:tcPr>
            <w:tcW w:w="1986" w:type="dxa"/>
          </w:tcPr>
          <w:p w:rsidR="00777B54" w:rsidRPr="006A0B62" w:rsidRDefault="00777B54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2550" w:type="dxa"/>
          </w:tcPr>
          <w:p w:rsidR="00777B54" w:rsidRPr="006A0B62" w:rsidRDefault="00777B54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3153" w:type="dxa"/>
          </w:tcPr>
          <w:p w:rsidR="00777B54" w:rsidRPr="006A0B62" w:rsidRDefault="00777B54" w:rsidP="000564FE">
            <w:pPr>
              <w:ind w:firstLine="567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801" w:type="dxa"/>
          </w:tcPr>
          <w:p w:rsidR="00777B54" w:rsidRPr="006A0B62" w:rsidRDefault="00777B54" w:rsidP="00647A88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041410" w:rsidRPr="005E6F1F" w:rsidTr="00647A88">
        <w:tc>
          <w:tcPr>
            <w:tcW w:w="1986" w:type="dxa"/>
          </w:tcPr>
          <w:p w:rsidR="00041410" w:rsidRPr="006A0B62" w:rsidRDefault="00041410" w:rsidP="005C2A2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550" w:type="dxa"/>
          </w:tcPr>
          <w:p w:rsidR="00041410" w:rsidRPr="006A0B62" w:rsidRDefault="005C2A25" w:rsidP="005C2A25">
            <w:pPr>
              <w:pStyle w:val="a3"/>
              <w:rPr>
                <w:color w:val="000000"/>
                <w:sz w:val="24"/>
                <w:szCs w:val="24"/>
              </w:rPr>
            </w:pPr>
            <w:r w:rsidRPr="006A0B62">
              <w:rPr>
                <w:color w:val="000000"/>
                <w:sz w:val="24"/>
                <w:szCs w:val="24"/>
              </w:rPr>
              <w:t>Відсутні</w:t>
            </w:r>
          </w:p>
        </w:tc>
        <w:tc>
          <w:tcPr>
            <w:tcW w:w="3153" w:type="dxa"/>
          </w:tcPr>
          <w:p w:rsidR="00041410" w:rsidRPr="006A0B62" w:rsidRDefault="005C2A25" w:rsidP="00770EF5">
            <w:pPr>
              <w:textAlignment w:val="baseline"/>
              <w:rPr>
                <w:sz w:val="24"/>
                <w:szCs w:val="24"/>
                <w:lang w:val="uk-UA"/>
              </w:rPr>
            </w:pPr>
            <w:r w:rsidRPr="006A0B62">
              <w:rPr>
                <w:sz w:val="24"/>
                <w:szCs w:val="24"/>
                <w:lang w:val="uk-UA"/>
              </w:rPr>
              <w:t>Відсутні.</w:t>
            </w:r>
            <w:r w:rsidR="00770EF5">
              <w:rPr>
                <w:sz w:val="24"/>
                <w:szCs w:val="24"/>
                <w:lang w:val="uk-UA"/>
              </w:rPr>
              <w:t xml:space="preserve"> </w:t>
            </w:r>
            <w:r w:rsidRPr="006A0B62">
              <w:rPr>
                <w:sz w:val="24"/>
                <w:szCs w:val="24"/>
                <w:lang w:val="uk-UA"/>
              </w:rPr>
              <w:t xml:space="preserve">Втрати місцевого бюджету </w:t>
            </w:r>
            <w:r w:rsidR="006A0B62" w:rsidRPr="006A0B62">
              <w:rPr>
                <w:sz w:val="24"/>
                <w:szCs w:val="24"/>
                <w:lang w:val="uk-UA"/>
              </w:rPr>
              <w:t>Мирноград</w:t>
            </w:r>
            <w:r w:rsidRPr="006A0B62">
              <w:rPr>
                <w:sz w:val="24"/>
                <w:szCs w:val="24"/>
                <w:lang w:val="uk-UA"/>
              </w:rPr>
              <w:t>сько</w:t>
            </w:r>
            <w:r w:rsidR="00DB710E" w:rsidRPr="006A0B62">
              <w:rPr>
                <w:sz w:val="24"/>
                <w:szCs w:val="24"/>
                <w:lang w:val="uk-UA"/>
              </w:rPr>
              <w:t xml:space="preserve">ї МТГ в перший рік регулювання на прогнозованому рівні </w:t>
            </w:r>
            <w:r w:rsidR="006A0B62" w:rsidRPr="006A0B62">
              <w:rPr>
                <w:bCs/>
                <w:sz w:val="24"/>
                <w:szCs w:val="24"/>
                <w:lang w:val="uk-UA"/>
              </w:rPr>
              <w:t>8727,1</w:t>
            </w:r>
            <w:r w:rsidR="00DB710E" w:rsidRPr="006A0B62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B710E" w:rsidRPr="006A0B62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DB710E" w:rsidRPr="006A0B62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801" w:type="dxa"/>
          </w:tcPr>
          <w:p w:rsidR="00041410" w:rsidRPr="006A0B62" w:rsidRDefault="00E2403C" w:rsidP="00770EF5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Ц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>ілі прийняття</w:t>
            </w:r>
            <w:r w:rsidR="00041410" w:rsidRPr="006A0B62">
              <w:rPr>
                <w:color w:val="000000"/>
                <w:sz w:val="24"/>
                <w:szCs w:val="24"/>
              </w:rPr>
              <w:t xml:space="preserve"> регуляторного акта не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 xml:space="preserve"> можуть</w:t>
            </w:r>
            <w:r w:rsidR="00041410" w:rsidRPr="006A0B62">
              <w:rPr>
                <w:color w:val="000000"/>
                <w:sz w:val="24"/>
                <w:szCs w:val="24"/>
              </w:rPr>
              <w:t xml:space="preserve"> бути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 xml:space="preserve"> досягнуті</w:t>
            </w:r>
            <w:r w:rsidR="00041410" w:rsidRPr="006A0B62">
              <w:rPr>
                <w:color w:val="000000"/>
                <w:sz w:val="24"/>
                <w:szCs w:val="24"/>
              </w:rPr>
              <w:t xml:space="preserve"> (проблема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 xml:space="preserve"> продовжує існувати</w:t>
            </w:r>
            <w:r w:rsidRPr="006A0B62">
              <w:rPr>
                <w:color w:val="000000"/>
                <w:sz w:val="24"/>
                <w:szCs w:val="24"/>
                <w:lang w:val="uk-UA"/>
              </w:rPr>
              <w:t>)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D144C" w:rsidRPr="005E6F1F" w:rsidTr="00647A88">
        <w:tc>
          <w:tcPr>
            <w:tcW w:w="1986" w:type="dxa"/>
          </w:tcPr>
          <w:p w:rsidR="00777B54" w:rsidRPr="006A0B62" w:rsidRDefault="00013AEE" w:rsidP="005C2A2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550" w:type="dxa"/>
          </w:tcPr>
          <w:p w:rsidR="00777B54" w:rsidRPr="006A0B62" w:rsidRDefault="00215747" w:rsidP="00770EF5">
            <w:pPr>
              <w:pStyle w:val="aa"/>
              <w:ind w:left="-108"/>
              <w:rPr>
                <w:lang w:val="uk-UA"/>
              </w:rPr>
            </w:pPr>
            <w:r w:rsidRPr="006A0B62">
              <w:rPr>
                <w:color w:val="000000"/>
                <w:lang w:val="uk-UA"/>
              </w:rPr>
              <w:t>П</w:t>
            </w:r>
            <w:r w:rsidR="00013AEE" w:rsidRPr="006A0B62">
              <w:rPr>
                <w:color w:val="000000"/>
                <w:lang w:val="uk-UA"/>
              </w:rPr>
              <w:t xml:space="preserve">рийняття </w:t>
            </w:r>
            <w:r w:rsidR="00AE77BB" w:rsidRPr="006A0B62">
              <w:rPr>
                <w:color w:val="000000"/>
                <w:lang w:val="uk-UA"/>
              </w:rPr>
              <w:lastRenderedPageBreak/>
              <w:t>р</w:t>
            </w:r>
            <w:r w:rsidR="00013AEE" w:rsidRPr="006A0B62">
              <w:rPr>
                <w:color w:val="000000"/>
                <w:lang w:val="uk-UA"/>
              </w:rPr>
              <w:t xml:space="preserve">егуляторного акту </w:t>
            </w:r>
            <w:r w:rsidRPr="006A0B62">
              <w:rPr>
                <w:color w:val="000000"/>
                <w:lang w:val="uk-UA"/>
              </w:rPr>
              <w:t xml:space="preserve">впливає на </w:t>
            </w:r>
            <w:r w:rsidR="00013AEE" w:rsidRPr="006A0B62">
              <w:rPr>
                <w:color w:val="000000"/>
                <w:lang w:val="uk-UA"/>
              </w:rPr>
              <w:t xml:space="preserve"> зміцнення фінансової бази місцевого бюджету</w:t>
            </w:r>
            <w:r w:rsidR="005D144C" w:rsidRPr="006A0B62">
              <w:rPr>
                <w:color w:val="000000"/>
                <w:lang w:val="uk-UA"/>
              </w:rPr>
              <w:t>, отримання додаткових надходжень</w:t>
            </w:r>
            <w:r w:rsidR="00AE77BB" w:rsidRPr="006A0B62">
              <w:rPr>
                <w:color w:val="000000"/>
                <w:lang w:val="uk-UA"/>
              </w:rPr>
              <w:t xml:space="preserve"> (</w:t>
            </w:r>
            <w:r w:rsidR="00AE77BB" w:rsidRPr="006A0B62">
              <w:rPr>
                <w:lang w:val="uk-UA"/>
              </w:rPr>
              <w:t xml:space="preserve">в перший рік регулювання на прогнозованому рівні </w:t>
            </w:r>
            <w:r w:rsidR="006A0B62" w:rsidRPr="006A0B62">
              <w:rPr>
                <w:bCs/>
                <w:lang w:val="uk-UA"/>
              </w:rPr>
              <w:t>8727,1</w:t>
            </w:r>
            <w:r w:rsidR="00AE77BB" w:rsidRPr="006A0B62">
              <w:rPr>
                <w:bCs/>
                <w:lang w:val="uk-UA"/>
              </w:rPr>
              <w:t xml:space="preserve"> </w:t>
            </w:r>
            <w:proofErr w:type="spellStart"/>
            <w:r w:rsidR="00AE77BB" w:rsidRPr="006A0B62">
              <w:rPr>
                <w:bCs/>
                <w:lang w:val="uk-UA"/>
              </w:rPr>
              <w:t>тис.грн</w:t>
            </w:r>
            <w:proofErr w:type="spellEnd"/>
            <w:r w:rsidR="00AE77BB" w:rsidRPr="006A0B62">
              <w:rPr>
                <w:bCs/>
                <w:lang w:val="uk-UA"/>
              </w:rPr>
              <w:t>.</w:t>
            </w:r>
            <w:r w:rsidR="005D144C" w:rsidRPr="006A0B62">
              <w:rPr>
                <w:color w:val="000000"/>
                <w:lang w:val="uk-UA"/>
              </w:rPr>
              <w:t xml:space="preserve">, збільшення фінансування соціальної сфери, забезпечення прозорості ставок по </w:t>
            </w:r>
            <w:r w:rsidR="003E6720" w:rsidRPr="006A0B62">
              <w:rPr>
                <w:color w:val="000000"/>
                <w:lang w:val="uk-UA"/>
              </w:rPr>
              <w:t>єдиному податку</w:t>
            </w:r>
            <w:r w:rsidR="005D144C" w:rsidRPr="006A0B62">
              <w:rPr>
                <w:color w:val="000000"/>
                <w:lang w:val="uk-UA"/>
              </w:rPr>
              <w:t>, забезпечення рівних прав та можливостей для всіх суб’єктів господарювання</w:t>
            </w:r>
          </w:p>
        </w:tc>
        <w:tc>
          <w:tcPr>
            <w:tcW w:w="3153" w:type="dxa"/>
          </w:tcPr>
          <w:p w:rsidR="005D144C" w:rsidRPr="006A0B62" w:rsidRDefault="00215747" w:rsidP="00770EF5">
            <w:pPr>
              <w:pStyle w:val="a3"/>
              <w:ind w:right="-47" w:firstLine="34"/>
              <w:jc w:val="left"/>
              <w:rPr>
                <w:sz w:val="24"/>
                <w:szCs w:val="24"/>
              </w:rPr>
            </w:pPr>
            <w:r w:rsidRPr="006A0B62">
              <w:rPr>
                <w:sz w:val="24"/>
                <w:szCs w:val="24"/>
                <w:shd w:val="clear" w:color="auto" w:fill="FFFFFF"/>
              </w:rPr>
              <w:lastRenderedPageBreak/>
              <w:t xml:space="preserve">Оприлюднення та </w:t>
            </w:r>
            <w:r w:rsidRPr="006A0B62">
              <w:rPr>
                <w:sz w:val="24"/>
                <w:szCs w:val="24"/>
                <w:shd w:val="clear" w:color="auto" w:fill="FFFFFF"/>
              </w:rPr>
              <w:lastRenderedPageBreak/>
              <w:t xml:space="preserve">популяризація </w:t>
            </w:r>
            <w:r w:rsidR="005D144C" w:rsidRPr="006A0B62">
              <w:rPr>
                <w:sz w:val="24"/>
                <w:szCs w:val="24"/>
                <w:shd w:val="clear" w:color="auto" w:fill="FFFFFF"/>
              </w:rPr>
              <w:t>регуляторного акту,</w:t>
            </w:r>
            <w:r w:rsidR="005D144C" w:rsidRPr="006A0B62">
              <w:rPr>
                <w:color w:val="000000"/>
                <w:sz w:val="24"/>
                <w:szCs w:val="24"/>
              </w:rPr>
              <w:t xml:space="preserve">  с</w:t>
            </w:r>
            <w:r w:rsidR="005D144C" w:rsidRPr="006A0B62">
              <w:rPr>
                <w:sz w:val="24"/>
                <w:szCs w:val="24"/>
              </w:rPr>
              <w:t xml:space="preserve">плата </w:t>
            </w:r>
            <w:r w:rsidR="004B4C2D" w:rsidRPr="006A0B62">
              <w:rPr>
                <w:sz w:val="24"/>
                <w:szCs w:val="24"/>
              </w:rPr>
              <w:t>єдиного податку</w:t>
            </w:r>
            <w:r w:rsidR="005D144C" w:rsidRPr="006A0B62">
              <w:rPr>
                <w:sz w:val="24"/>
                <w:szCs w:val="24"/>
              </w:rPr>
              <w:t xml:space="preserve"> за ставками</w:t>
            </w:r>
            <w:r w:rsidRPr="006A0B62">
              <w:rPr>
                <w:sz w:val="24"/>
                <w:szCs w:val="24"/>
              </w:rPr>
              <w:t xml:space="preserve"> визначеним</w:t>
            </w:r>
            <w:r w:rsidR="000E7E94" w:rsidRPr="006A0B62">
              <w:rPr>
                <w:sz w:val="24"/>
                <w:szCs w:val="24"/>
              </w:rPr>
              <w:t>и</w:t>
            </w:r>
            <w:r w:rsidRPr="006A0B62">
              <w:rPr>
                <w:sz w:val="24"/>
                <w:szCs w:val="24"/>
              </w:rPr>
              <w:t xml:space="preserve"> міською радою</w:t>
            </w:r>
            <w:r w:rsidR="004B4C2D" w:rsidRPr="006A0B62">
              <w:rPr>
                <w:sz w:val="24"/>
                <w:szCs w:val="24"/>
              </w:rPr>
              <w:t>. Виконання вимог З</w:t>
            </w:r>
            <w:r w:rsidR="005162B8" w:rsidRPr="006A0B62">
              <w:rPr>
                <w:sz w:val="24"/>
                <w:szCs w:val="24"/>
              </w:rPr>
              <w:t>акону України «Про засади державної регуляторної політики в сфері господарської діяльності»</w:t>
            </w:r>
          </w:p>
          <w:p w:rsidR="00777B54" w:rsidRPr="006A0B62" w:rsidRDefault="00777B54" w:rsidP="00770EF5">
            <w:pPr>
              <w:ind w:firstLine="567"/>
              <w:rPr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</w:tcPr>
          <w:p w:rsidR="00777B54" w:rsidRPr="006A0B62" w:rsidRDefault="00242F02" w:rsidP="00770EF5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6A0B62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У рейтингу </w:t>
            </w:r>
            <w:r w:rsidRPr="006A0B62">
              <w:rPr>
                <w:color w:val="000000"/>
                <w:sz w:val="24"/>
                <w:szCs w:val="24"/>
                <w:lang w:val="uk-UA"/>
              </w:rPr>
              <w:lastRenderedPageBreak/>
              <w:t>результативності альтернатива на першому місці. При виборі зазначеної альтернативи буде максимально досягну</w:t>
            </w:r>
            <w:r w:rsidR="00772D98" w:rsidRPr="006A0B62">
              <w:rPr>
                <w:color w:val="000000"/>
                <w:sz w:val="24"/>
                <w:szCs w:val="24"/>
                <w:lang w:val="uk-UA"/>
              </w:rPr>
              <w:t>то</w:t>
            </w:r>
            <w:r w:rsidRPr="006A0B62">
              <w:rPr>
                <w:color w:val="000000"/>
                <w:sz w:val="24"/>
                <w:szCs w:val="24"/>
                <w:lang w:val="uk-UA"/>
              </w:rPr>
              <w:t xml:space="preserve"> цілей державного регулювання</w:t>
            </w:r>
            <w:r w:rsidR="00772D98" w:rsidRPr="006A0B62">
              <w:rPr>
                <w:color w:val="000000"/>
                <w:sz w:val="24"/>
                <w:szCs w:val="24"/>
                <w:lang w:val="uk-UA"/>
              </w:rPr>
              <w:t>.</w:t>
            </w:r>
            <w:r w:rsidR="00041410" w:rsidRPr="006A0B6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402F6" w:rsidRDefault="004402F6" w:rsidP="001E4873">
      <w:pPr>
        <w:ind w:firstLine="56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Таблиця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3827"/>
        <w:gridCol w:w="4394"/>
      </w:tblGrid>
      <w:tr w:rsidR="00A47035" w:rsidRPr="00934913" w:rsidTr="00647A88">
        <w:trPr>
          <w:trHeight w:val="819"/>
        </w:trPr>
        <w:tc>
          <w:tcPr>
            <w:tcW w:w="1843" w:type="dxa"/>
            <w:shd w:val="clear" w:color="auto" w:fill="auto"/>
          </w:tcPr>
          <w:p w:rsidR="00A47035" w:rsidRPr="006A0B62" w:rsidRDefault="00A47035" w:rsidP="000564FE">
            <w:pPr>
              <w:pStyle w:val="af"/>
              <w:tabs>
                <w:tab w:val="left" w:pos="709"/>
                <w:tab w:val="left" w:pos="2085"/>
              </w:tabs>
              <w:ind w:left="0" w:firstLine="567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Рейтинг </w:t>
            </w:r>
          </w:p>
        </w:tc>
        <w:tc>
          <w:tcPr>
            <w:tcW w:w="3827" w:type="dxa"/>
            <w:shd w:val="clear" w:color="auto" w:fill="auto"/>
          </w:tcPr>
          <w:p w:rsidR="00A47035" w:rsidRPr="006A0B62" w:rsidRDefault="00A47035" w:rsidP="00770EF5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center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4394" w:type="dxa"/>
            <w:shd w:val="clear" w:color="auto" w:fill="auto"/>
          </w:tcPr>
          <w:p w:rsidR="00A47035" w:rsidRPr="006A0B62" w:rsidRDefault="00A47035" w:rsidP="00770EF5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center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D3F07" w:rsidRPr="00A47035" w:rsidTr="00647A88">
        <w:trPr>
          <w:trHeight w:val="321"/>
        </w:trPr>
        <w:tc>
          <w:tcPr>
            <w:tcW w:w="1843" w:type="dxa"/>
            <w:shd w:val="clear" w:color="auto" w:fill="auto"/>
          </w:tcPr>
          <w:p w:rsidR="00AD3F07" w:rsidRPr="006A0B62" w:rsidRDefault="00AD3F07" w:rsidP="004402F6">
            <w:pPr>
              <w:pStyle w:val="af"/>
              <w:tabs>
                <w:tab w:val="left" w:pos="709"/>
                <w:tab w:val="left" w:pos="2085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Альтернатива 1 </w:t>
            </w:r>
          </w:p>
        </w:tc>
        <w:tc>
          <w:tcPr>
            <w:tcW w:w="3827" w:type="dxa"/>
            <w:shd w:val="clear" w:color="auto" w:fill="auto"/>
          </w:tcPr>
          <w:p w:rsidR="00AD3F07" w:rsidRPr="006A0B62" w:rsidRDefault="00AD3F07" w:rsidP="00770EF5">
            <w:pPr>
              <w:pStyle w:val="af"/>
              <w:tabs>
                <w:tab w:val="left" w:pos="709"/>
                <w:tab w:val="left" w:pos="2085"/>
              </w:tabs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Недоотримання надходжень до </w:t>
            </w:r>
            <w:r w:rsidR="00B86CDD" w:rsidRPr="006A0B62">
              <w:rPr>
                <w:rFonts w:ascii="Times New Roman" w:hAnsi="Times New Roman"/>
                <w:szCs w:val="24"/>
              </w:rPr>
              <w:t xml:space="preserve">місцевого бюджету </w:t>
            </w:r>
            <w:r w:rsidR="00B86CDD" w:rsidRPr="006A0B62">
              <w:rPr>
                <w:rFonts w:ascii="Times New Roman" w:hAnsi="Times New Roman"/>
              </w:rPr>
              <w:t xml:space="preserve">на прогнозованому рівні </w:t>
            </w:r>
            <w:r w:rsidR="00647A88">
              <w:rPr>
                <w:rFonts w:ascii="Times New Roman" w:hAnsi="Times New Roman"/>
              </w:rPr>
              <w:t xml:space="preserve">                      </w:t>
            </w:r>
            <w:r w:rsidR="006A0B62" w:rsidRPr="006A0B62">
              <w:rPr>
                <w:rFonts w:ascii="Times New Roman" w:hAnsi="Times New Roman"/>
                <w:bCs/>
              </w:rPr>
              <w:t>8727,1</w:t>
            </w:r>
            <w:r w:rsidR="00B86CDD" w:rsidRPr="006A0B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B86CDD" w:rsidRPr="006A0B62">
              <w:rPr>
                <w:rFonts w:ascii="Times New Roman" w:hAnsi="Times New Roman"/>
                <w:bCs/>
              </w:rPr>
              <w:t>тис.грн</w:t>
            </w:r>
            <w:proofErr w:type="spellEnd"/>
            <w:r w:rsidR="00B86CDD" w:rsidRPr="006A0B62">
              <w:rPr>
                <w:rFonts w:ascii="Times New Roman" w:hAnsi="Times New Roman"/>
                <w:bCs/>
              </w:rPr>
              <w:t>.</w:t>
            </w:r>
            <w:r w:rsidR="00B86CDD" w:rsidRPr="006A0B62">
              <w:rPr>
                <w:rFonts w:ascii="Times New Roman" w:hAnsi="Times New Roman"/>
                <w:szCs w:val="24"/>
              </w:rPr>
              <w:t xml:space="preserve"> </w:t>
            </w:r>
            <w:r w:rsidRPr="006A0B62">
              <w:rPr>
                <w:rFonts w:ascii="Times New Roman" w:hAnsi="Times New Roman"/>
                <w:szCs w:val="24"/>
              </w:rPr>
              <w:t xml:space="preserve"> </w:t>
            </w:r>
          </w:p>
          <w:p w:rsidR="00AD3F07" w:rsidRPr="006A0B62" w:rsidRDefault="00AD3F07" w:rsidP="00770EF5">
            <w:pPr>
              <w:pStyle w:val="af"/>
              <w:tabs>
                <w:tab w:val="left" w:pos="709"/>
                <w:tab w:val="left" w:pos="2085"/>
              </w:tabs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Необґрунтованість ставок </w:t>
            </w:r>
            <w:r w:rsidR="00882C5D" w:rsidRPr="006A0B62">
              <w:rPr>
                <w:rFonts w:ascii="Times New Roman" w:hAnsi="Times New Roman"/>
                <w:szCs w:val="24"/>
              </w:rPr>
              <w:t>єдиного податку для платників 1 та 2 груп.</w:t>
            </w:r>
          </w:p>
        </w:tc>
        <w:tc>
          <w:tcPr>
            <w:tcW w:w="4394" w:type="dxa"/>
            <w:shd w:val="clear" w:color="auto" w:fill="auto"/>
          </w:tcPr>
          <w:p w:rsidR="00AD3F07" w:rsidRPr="006A0B62" w:rsidRDefault="00AD3F07" w:rsidP="001E4873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center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A47035" w:rsidRPr="00A47035" w:rsidTr="00647A88">
        <w:trPr>
          <w:trHeight w:val="819"/>
        </w:trPr>
        <w:tc>
          <w:tcPr>
            <w:tcW w:w="1843" w:type="dxa"/>
            <w:shd w:val="clear" w:color="auto" w:fill="auto"/>
          </w:tcPr>
          <w:p w:rsidR="00A47035" w:rsidRPr="006A0B62" w:rsidRDefault="00A47035" w:rsidP="004402F6">
            <w:pPr>
              <w:pStyle w:val="af"/>
              <w:tabs>
                <w:tab w:val="left" w:pos="709"/>
                <w:tab w:val="left" w:pos="2085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>Альтернатива 2</w:t>
            </w:r>
          </w:p>
        </w:tc>
        <w:tc>
          <w:tcPr>
            <w:tcW w:w="3827" w:type="dxa"/>
            <w:shd w:val="clear" w:color="auto" w:fill="auto"/>
          </w:tcPr>
          <w:p w:rsidR="00A47035" w:rsidRPr="006A0B62" w:rsidRDefault="00706B6B" w:rsidP="00647A88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Для досягнення встановлених цілей перевага була надана цій альтернативі, що надасть можливість: </w:t>
            </w:r>
          </w:p>
          <w:p w:rsidR="001026BB" w:rsidRPr="006A0B62" w:rsidRDefault="001026BB" w:rsidP="00647A88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>- сплачувати єдиний податок за обґрунтованими ставками з дотриманням критеріїв, установлених для такого виду податку;</w:t>
            </w:r>
          </w:p>
          <w:p w:rsidR="00C45AC2" w:rsidRPr="006A0B62" w:rsidRDefault="001026BB" w:rsidP="00647A88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- отримати додаткові надходження до місцевого бюджету </w:t>
            </w:r>
            <w:r w:rsidR="00C45AC2" w:rsidRPr="006A0B62">
              <w:rPr>
                <w:rFonts w:ascii="Times New Roman" w:hAnsi="Times New Roman"/>
              </w:rPr>
              <w:t xml:space="preserve">на прогнозованому рівні </w:t>
            </w:r>
            <w:r w:rsidR="006A0B62" w:rsidRPr="006A0B62">
              <w:rPr>
                <w:rFonts w:ascii="Times New Roman" w:hAnsi="Times New Roman"/>
                <w:bCs/>
              </w:rPr>
              <w:t>8727,1</w:t>
            </w:r>
            <w:r w:rsidR="00C45AC2" w:rsidRPr="006A0B6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45AC2" w:rsidRPr="006A0B62">
              <w:rPr>
                <w:rFonts w:ascii="Times New Roman" w:hAnsi="Times New Roman"/>
                <w:bCs/>
              </w:rPr>
              <w:t>тис.грн</w:t>
            </w:r>
            <w:proofErr w:type="spellEnd"/>
            <w:r w:rsidR="00C45AC2" w:rsidRPr="006A0B62">
              <w:rPr>
                <w:rFonts w:ascii="Times New Roman" w:hAnsi="Times New Roman"/>
                <w:bCs/>
              </w:rPr>
              <w:t>.</w:t>
            </w:r>
            <w:r w:rsidR="00C45AC2" w:rsidRPr="006A0B62">
              <w:rPr>
                <w:rFonts w:ascii="Times New Roman" w:hAnsi="Times New Roman"/>
                <w:szCs w:val="24"/>
              </w:rPr>
              <w:t xml:space="preserve"> ;</w:t>
            </w:r>
          </w:p>
          <w:p w:rsidR="001026BB" w:rsidRPr="006A0B62" w:rsidRDefault="00C45AC2" w:rsidP="00647A88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left"/>
              <w:rPr>
                <w:rFonts w:ascii="Times New Roman" w:hAnsi="Times New Roman"/>
                <w:szCs w:val="24"/>
              </w:rPr>
            </w:pPr>
            <w:r w:rsidRPr="006A0B62">
              <w:rPr>
                <w:rFonts w:ascii="Times New Roman" w:hAnsi="Times New Roman"/>
                <w:szCs w:val="24"/>
              </w:rPr>
              <w:t xml:space="preserve">- сприяти удосконаленню процедури застосування спрощеної системі оподаткування та попередити виникнення конфліктних ситуацій між податковими службами й платниками податку. </w:t>
            </w:r>
          </w:p>
          <w:p w:rsidR="00AD3F07" w:rsidRPr="006A0B62" w:rsidRDefault="00AD3F07" w:rsidP="00647A88">
            <w:pPr>
              <w:pStyle w:val="af"/>
              <w:tabs>
                <w:tab w:val="left" w:pos="709"/>
                <w:tab w:val="left" w:pos="2085"/>
              </w:tabs>
              <w:ind w:left="0" w:firstLine="567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47A88" w:rsidRDefault="000012DC" w:rsidP="00647A88">
            <w:pPr>
              <w:ind w:firstLine="318"/>
              <w:rPr>
                <w:spacing w:val="3"/>
                <w:sz w:val="24"/>
                <w:szCs w:val="24"/>
                <w:lang w:val="uk-UA"/>
              </w:rPr>
            </w:pPr>
            <w:r w:rsidRPr="006A0B62">
              <w:rPr>
                <w:spacing w:val="3"/>
                <w:sz w:val="24"/>
                <w:szCs w:val="24"/>
                <w:lang w:val="uk-UA"/>
              </w:rPr>
              <w:t>На дію регуляторного акта можливий вплив зовнішніх чинників – ухвалення змін та доповнень до чинного законодавства в цій сфері.</w:t>
            </w:r>
          </w:p>
          <w:p w:rsidR="00AD3F07" w:rsidRPr="00647A88" w:rsidRDefault="00AD3F07" w:rsidP="00647A88">
            <w:pPr>
              <w:ind w:firstLine="318"/>
              <w:rPr>
                <w:spacing w:val="3"/>
                <w:sz w:val="24"/>
                <w:szCs w:val="24"/>
                <w:lang w:val="uk-UA"/>
              </w:rPr>
            </w:pPr>
            <w:r w:rsidRPr="006A0B62">
              <w:rPr>
                <w:spacing w:val="3"/>
                <w:sz w:val="24"/>
                <w:szCs w:val="24"/>
                <w:lang w:val="uk-UA"/>
              </w:rPr>
              <w:t>Н</w:t>
            </w:r>
            <w:r w:rsidR="003F4D4E" w:rsidRPr="006A0B62">
              <w:rPr>
                <w:spacing w:val="3"/>
                <w:sz w:val="24"/>
                <w:szCs w:val="24"/>
                <w:lang w:val="uk-UA"/>
              </w:rPr>
              <w:t>егативний вплив може мати економічна криза в країні та значні темпи інфляції. Ці фактори призведуть до зниження платоспроможності суб’єктів підприємницької діяльності,  що в подальшому призведе до великих заборгованостей</w:t>
            </w:r>
            <w:r w:rsidR="003F4D4E" w:rsidRPr="006A0B62">
              <w:rPr>
                <w:spacing w:val="3"/>
                <w:szCs w:val="24"/>
              </w:rPr>
              <w:t>.</w:t>
            </w:r>
            <w:r w:rsidR="00696725" w:rsidRPr="006A0B62">
              <w:rPr>
                <w:szCs w:val="24"/>
              </w:rPr>
              <w:t xml:space="preserve"> </w:t>
            </w:r>
          </w:p>
          <w:p w:rsidR="004D53D9" w:rsidRPr="006A0B62" w:rsidRDefault="004D53D9" w:rsidP="00647A88">
            <w:pPr>
              <w:ind w:firstLine="318"/>
              <w:rPr>
                <w:sz w:val="24"/>
                <w:szCs w:val="24"/>
                <w:lang w:val="uk-UA"/>
              </w:rPr>
            </w:pPr>
            <w:r w:rsidRPr="006A0B62">
              <w:rPr>
                <w:sz w:val="24"/>
                <w:szCs w:val="24"/>
                <w:lang w:val="uk-UA"/>
              </w:rPr>
              <w:t xml:space="preserve">Крім того, на кількість суб’єктів господарювання може вплинути економічна ситуація, оскільки працездатне населення шукає джерела доходу за територіальними межами країни. </w:t>
            </w:r>
          </w:p>
          <w:p w:rsidR="00A47035" w:rsidRPr="006A0B62" w:rsidRDefault="003F4D4E" w:rsidP="00647A88">
            <w:pPr>
              <w:ind w:firstLine="318"/>
              <w:rPr>
                <w:szCs w:val="24"/>
              </w:rPr>
            </w:pPr>
            <w:r w:rsidRPr="006A0B62">
              <w:rPr>
                <w:sz w:val="24"/>
                <w:szCs w:val="24"/>
                <w:lang w:val="uk-UA"/>
              </w:rPr>
              <w:t xml:space="preserve">Позитивно може вплинути на дію регуляторного акта стабілізація економічної ситуації, зниження соціальної напруженості в суспільстві. </w:t>
            </w:r>
          </w:p>
        </w:tc>
      </w:tr>
    </w:tbl>
    <w:p w:rsidR="00A47035" w:rsidRDefault="00A47035" w:rsidP="000564FE">
      <w:pPr>
        <w:ind w:firstLine="567"/>
        <w:jc w:val="both"/>
        <w:rPr>
          <w:sz w:val="24"/>
          <w:szCs w:val="24"/>
          <w:lang w:val="uk-UA"/>
        </w:rPr>
      </w:pPr>
    </w:p>
    <w:p w:rsidR="005A29FF" w:rsidRDefault="005A29FF" w:rsidP="006A0B62">
      <w:pPr>
        <w:ind w:firstLine="567"/>
        <w:jc w:val="center"/>
        <w:rPr>
          <w:b/>
          <w:bCs/>
          <w:sz w:val="24"/>
          <w:szCs w:val="24"/>
          <w:lang w:val="uk-UA"/>
        </w:rPr>
      </w:pPr>
    </w:p>
    <w:p w:rsidR="000D16FF" w:rsidRDefault="006768E2" w:rsidP="006A0B62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5</w:t>
      </w:r>
      <w:r w:rsidR="006D7322" w:rsidRPr="006E3F2B">
        <w:rPr>
          <w:b/>
          <w:bCs/>
          <w:sz w:val="24"/>
          <w:szCs w:val="24"/>
          <w:lang w:val="uk-UA"/>
        </w:rPr>
        <w:t>. Механізм</w:t>
      </w:r>
      <w:r w:rsidR="003D1ABF">
        <w:rPr>
          <w:b/>
          <w:bCs/>
          <w:sz w:val="24"/>
          <w:szCs w:val="24"/>
          <w:lang w:val="uk-UA"/>
        </w:rPr>
        <w:t>и та заходи,</w:t>
      </w:r>
      <w:r w:rsidR="006D7322" w:rsidRPr="006E3F2B">
        <w:rPr>
          <w:b/>
          <w:sz w:val="24"/>
          <w:szCs w:val="24"/>
          <w:lang w:val="uk-UA"/>
        </w:rPr>
        <w:t xml:space="preserve"> як</w:t>
      </w:r>
      <w:r w:rsidR="003D1ABF">
        <w:rPr>
          <w:b/>
          <w:sz w:val="24"/>
          <w:szCs w:val="24"/>
          <w:lang w:val="uk-UA"/>
        </w:rPr>
        <w:t>і забезпечать розв’язання визначеної проблеми</w:t>
      </w:r>
    </w:p>
    <w:p w:rsidR="00576B93" w:rsidRDefault="00576B93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Механізмом розв’язання вказаної вище проблеми є ухвалення рішення </w:t>
      </w:r>
      <w:r w:rsidR="006A0B62" w:rsidRPr="00B03D64">
        <w:rPr>
          <w:sz w:val="24"/>
          <w:szCs w:val="24"/>
          <w:lang w:val="uk-UA"/>
        </w:rPr>
        <w:t>Мирноград</w:t>
      </w:r>
      <w:r w:rsidR="008E5327" w:rsidRPr="00B03D64">
        <w:rPr>
          <w:sz w:val="24"/>
          <w:szCs w:val="24"/>
          <w:lang w:val="uk-UA"/>
        </w:rPr>
        <w:t>ської міської ради «</w:t>
      </w:r>
      <w:r w:rsidR="00B03D64" w:rsidRPr="00B03D64">
        <w:rPr>
          <w:sz w:val="24"/>
          <w:szCs w:val="24"/>
          <w:lang w:val="uk-UA"/>
        </w:rPr>
        <w:t xml:space="preserve">Про встановлення на території Мирноградської міської територіальної громади </w:t>
      </w:r>
      <w:r w:rsidR="00B03D64" w:rsidRPr="00B03D64">
        <w:rPr>
          <w:bCs/>
          <w:sz w:val="24"/>
          <w:szCs w:val="24"/>
          <w:lang w:val="uk-UA"/>
        </w:rPr>
        <w:t xml:space="preserve">єдиного податку  </w:t>
      </w:r>
      <w:r w:rsidR="00B03D64" w:rsidRPr="00B03D64">
        <w:rPr>
          <w:sz w:val="24"/>
          <w:szCs w:val="24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  <w:r w:rsidR="008E5327" w:rsidRPr="00B03D64">
        <w:rPr>
          <w:sz w:val="24"/>
          <w:szCs w:val="24"/>
          <w:lang w:val="uk-UA"/>
        </w:rPr>
        <w:t>» відповідно до вимог чинного законодавства.</w:t>
      </w:r>
    </w:p>
    <w:p w:rsidR="00C579DC" w:rsidRDefault="00C579DC" w:rsidP="000564FE">
      <w:pPr>
        <w:ind w:firstLine="567"/>
        <w:jc w:val="both"/>
        <w:rPr>
          <w:color w:val="000000"/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З метою підтримки малого підприємництва, сприяння </w:t>
      </w:r>
      <w:proofErr w:type="spellStart"/>
      <w:r w:rsidRPr="00B03D64">
        <w:rPr>
          <w:sz w:val="24"/>
          <w:szCs w:val="24"/>
          <w:lang w:val="uk-UA"/>
        </w:rPr>
        <w:t>самозайнятості</w:t>
      </w:r>
      <w:proofErr w:type="spellEnd"/>
      <w:r w:rsidRPr="00B03D64">
        <w:rPr>
          <w:sz w:val="24"/>
          <w:szCs w:val="24"/>
          <w:lang w:val="uk-UA"/>
        </w:rPr>
        <w:t xml:space="preserve"> населення, </w:t>
      </w:r>
      <w:r w:rsidRPr="00B03D64">
        <w:rPr>
          <w:color w:val="000000"/>
          <w:sz w:val="24"/>
          <w:szCs w:val="24"/>
          <w:lang w:val="uk-UA"/>
        </w:rPr>
        <w:t>забезпечення рівних прав та можливостей для всіх суб’єктів господарювання</w:t>
      </w:r>
      <w:r w:rsidR="003413CF" w:rsidRPr="00B03D64">
        <w:rPr>
          <w:color w:val="000000"/>
          <w:sz w:val="24"/>
          <w:szCs w:val="24"/>
          <w:lang w:val="uk-UA"/>
        </w:rPr>
        <w:t xml:space="preserve"> проектом рішення пропонується встановити розмір єдиного податку на рівні діючих протягом останніх років, </w:t>
      </w:r>
      <w:r w:rsidR="0094512A" w:rsidRPr="00B03D64">
        <w:rPr>
          <w:color w:val="000000"/>
          <w:sz w:val="24"/>
          <w:szCs w:val="24"/>
          <w:lang w:val="uk-UA"/>
        </w:rPr>
        <w:t>відповідно 10% (для платників 1 групи єдиного податку) та 20% (для платників 2 групи єдиного податку).</w:t>
      </w:r>
    </w:p>
    <w:p w:rsidR="00C777B6" w:rsidRPr="006560E6" w:rsidRDefault="00621D76" w:rsidP="000564FE">
      <w:pPr>
        <w:ind w:firstLine="567"/>
        <w:jc w:val="both"/>
        <w:rPr>
          <w:color w:val="000000"/>
          <w:sz w:val="24"/>
          <w:szCs w:val="24"/>
        </w:rPr>
      </w:pPr>
      <w:r w:rsidRPr="00B03D64">
        <w:rPr>
          <w:color w:val="000000"/>
          <w:sz w:val="24"/>
          <w:szCs w:val="24"/>
          <w:lang w:val="uk-UA"/>
        </w:rPr>
        <w:t xml:space="preserve">Задля забезпечення  виконання вимог чинного законодавства України документи з регуляторної політики підлягають оприлюдненню на офіційному </w:t>
      </w:r>
      <w:proofErr w:type="spellStart"/>
      <w:r w:rsidRPr="00B03D64">
        <w:rPr>
          <w:color w:val="000000"/>
          <w:sz w:val="24"/>
          <w:szCs w:val="24"/>
          <w:lang w:val="uk-UA"/>
        </w:rPr>
        <w:t>вебсайті</w:t>
      </w:r>
      <w:proofErr w:type="spellEnd"/>
      <w:r w:rsidRPr="00B03D64">
        <w:rPr>
          <w:color w:val="000000"/>
          <w:sz w:val="24"/>
          <w:szCs w:val="24"/>
          <w:lang w:val="uk-UA"/>
        </w:rPr>
        <w:t xml:space="preserve"> </w:t>
      </w:r>
      <w:r w:rsidR="00B03D64" w:rsidRPr="00B03D64">
        <w:rPr>
          <w:color w:val="000000"/>
          <w:sz w:val="24"/>
          <w:szCs w:val="24"/>
          <w:lang w:val="uk-UA"/>
        </w:rPr>
        <w:t>Мирноград</w:t>
      </w:r>
      <w:r w:rsidRPr="00B03D64">
        <w:rPr>
          <w:color w:val="000000"/>
          <w:sz w:val="24"/>
          <w:szCs w:val="24"/>
          <w:lang w:val="uk-UA"/>
        </w:rPr>
        <w:t>ської міської ради – підрозділ «Регуляторна політика»</w:t>
      </w:r>
      <w:r w:rsidR="00381D46" w:rsidRPr="00B03D64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B03D64" w:rsidRPr="00BF3EEF">
        <w:rPr>
          <w:sz w:val="24"/>
          <w:szCs w:val="24"/>
        </w:rPr>
        <w:t>https</w:t>
      </w:r>
      <w:proofErr w:type="spellEnd"/>
      <w:r w:rsidR="00B03D64" w:rsidRPr="00BF3EEF">
        <w:rPr>
          <w:sz w:val="24"/>
          <w:szCs w:val="24"/>
          <w:lang w:val="uk-UA"/>
        </w:rPr>
        <w:t>://</w:t>
      </w:r>
      <w:proofErr w:type="spellStart"/>
      <w:r w:rsidR="00B03D64" w:rsidRPr="00BF3EEF">
        <w:rPr>
          <w:sz w:val="24"/>
          <w:szCs w:val="24"/>
        </w:rPr>
        <w:t>myrnograd</w:t>
      </w:r>
      <w:proofErr w:type="spellEnd"/>
      <w:r w:rsidR="00B03D64" w:rsidRPr="00BF3EEF">
        <w:rPr>
          <w:sz w:val="24"/>
          <w:szCs w:val="24"/>
          <w:lang w:val="uk-UA"/>
        </w:rPr>
        <w:t>-</w:t>
      </w:r>
      <w:proofErr w:type="spellStart"/>
      <w:r w:rsidR="00B03D64" w:rsidRPr="00BF3EEF">
        <w:rPr>
          <w:sz w:val="24"/>
          <w:szCs w:val="24"/>
        </w:rPr>
        <w:t>rada</w:t>
      </w:r>
      <w:proofErr w:type="spellEnd"/>
      <w:r w:rsidR="00B03D64" w:rsidRPr="00BF3EEF">
        <w:rPr>
          <w:sz w:val="24"/>
          <w:szCs w:val="24"/>
          <w:lang w:val="uk-UA"/>
        </w:rPr>
        <w:t>.</w:t>
      </w:r>
      <w:proofErr w:type="spellStart"/>
      <w:r w:rsidR="00B03D64" w:rsidRPr="00BF3EEF">
        <w:rPr>
          <w:sz w:val="24"/>
          <w:szCs w:val="24"/>
        </w:rPr>
        <w:t>gov</w:t>
      </w:r>
      <w:proofErr w:type="spellEnd"/>
      <w:r w:rsidR="00B03D64" w:rsidRPr="00BF3EEF">
        <w:rPr>
          <w:sz w:val="24"/>
          <w:szCs w:val="24"/>
          <w:lang w:val="uk-UA"/>
        </w:rPr>
        <w:t>.</w:t>
      </w:r>
      <w:proofErr w:type="spellStart"/>
      <w:r w:rsidR="00B03D64" w:rsidRPr="00BF3EEF">
        <w:rPr>
          <w:sz w:val="24"/>
          <w:szCs w:val="24"/>
        </w:rPr>
        <w:t>ua</w:t>
      </w:r>
      <w:proofErr w:type="spellEnd"/>
      <w:r w:rsidR="00B03D64" w:rsidRPr="00BF3EEF">
        <w:rPr>
          <w:sz w:val="24"/>
          <w:szCs w:val="24"/>
          <w:lang w:val="uk-UA"/>
        </w:rPr>
        <w:t>/</w:t>
      </w:r>
      <w:r w:rsidR="00381D46" w:rsidRPr="00BF3EEF">
        <w:rPr>
          <w:color w:val="000000"/>
          <w:sz w:val="24"/>
          <w:szCs w:val="24"/>
          <w:lang w:val="uk-UA"/>
        </w:rPr>
        <w:t>,</w:t>
      </w:r>
      <w:r w:rsidR="00381D46" w:rsidRPr="00B03D64">
        <w:rPr>
          <w:color w:val="000000"/>
          <w:sz w:val="24"/>
          <w:szCs w:val="24"/>
          <w:lang w:val="uk-UA"/>
        </w:rPr>
        <w:t xml:space="preserve"> </w:t>
      </w:r>
      <w:r w:rsidR="00471788" w:rsidRPr="00B03D64">
        <w:rPr>
          <w:color w:val="000000"/>
          <w:sz w:val="24"/>
          <w:szCs w:val="24"/>
          <w:lang w:val="uk-UA"/>
        </w:rPr>
        <w:t>у засобах масової інформації (</w:t>
      </w:r>
      <w:r w:rsidR="00B03D64" w:rsidRPr="00B03D64">
        <w:rPr>
          <w:sz w:val="24"/>
          <w:szCs w:val="24"/>
          <w:lang w:val="uk-UA"/>
        </w:rPr>
        <w:t>газета «</w:t>
      </w:r>
      <w:proofErr w:type="spellStart"/>
      <w:r w:rsidR="00B03D64" w:rsidRPr="00B03D64">
        <w:rPr>
          <w:sz w:val="24"/>
          <w:szCs w:val="24"/>
          <w:lang w:val="uk-UA"/>
        </w:rPr>
        <w:t>Родной</w:t>
      </w:r>
      <w:proofErr w:type="spellEnd"/>
      <w:r w:rsidR="00B03D64" w:rsidRPr="00B03D64">
        <w:rPr>
          <w:sz w:val="24"/>
          <w:szCs w:val="24"/>
          <w:lang w:val="uk-UA"/>
        </w:rPr>
        <w:t xml:space="preserve"> город»</w:t>
      </w:r>
      <w:r w:rsidR="00471788" w:rsidRPr="00B03D64">
        <w:rPr>
          <w:color w:val="000000"/>
          <w:sz w:val="24"/>
          <w:szCs w:val="24"/>
          <w:lang w:val="uk-UA"/>
        </w:rPr>
        <w:t>) в термін, установлений законодавством, з метою отримання зауважень</w:t>
      </w:r>
      <w:r w:rsidR="00A54E0C" w:rsidRPr="00B03D64">
        <w:rPr>
          <w:color w:val="000000"/>
          <w:sz w:val="24"/>
          <w:szCs w:val="24"/>
          <w:lang w:val="uk-UA"/>
        </w:rPr>
        <w:t xml:space="preserve"> і пропозицій у строк, визначений Законом України «Про засади державної регуляторної політики у сфері господарської діяльності»</w:t>
      </w:r>
      <w:r w:rsidR="00C777B6" w:rsidRPr="00B03D64">
        <w:rPr>
          <w:color w:val="000000"/>
          <w:sz w:val="24"/>
          <w:szCs w:val="24"/>
          <w:lang w:val="uk-UA"/>
        </w:rPr>
        <w:t>.</w:t>
      </w:r>
      <w:r w:rsidR="004965A8" w:rsidRPr="00B03D64">
        <w:rPr>
          <w:color w:val="000000"/>
          <w:sz w:val="24"/>
          <w:szCs w:val="24"/>
          <w:lang w:val="uk-UA"/>
        </w:rPr>
        <w:t xml:space="preserve"> </w:t>
      </w:r>
      <w:r w:rsidR="00C777B6" w:rsidRPr="00B03D64">
        <w:rPr>
          <w:color w:val="000000"/>
          <w:sz w:val="24"/>
          <w:szCs w:val="24"/>
          <w:lang w:val="uk-UA"/>
        </w:rPr>
        <w:t>Рівень поінформованості є досить високим, оскільки мешканці користуються не тільки паперовими носіями засобів масової інформації, але й електронною їх версією (статистичні дані не обраховуються)</w:t>
      </w:r>
      <w:r w:rsidR="00693B46" w:rsidRPr="00B03D64">
        <w:rPr>
          <w:color w:val="000000"/>
          <w:sz w:val="24"/>
          <w:szCs w:val="24"/>
          <w:lang w:val="uk-UA"/>
        </w:rPr>
        <w:t>.</w:t>
      </w:r>
    </w:p>
    <w:p w:rsidR="00632446" w:rsidRPr="00B03D64" w:rsidRDefault="00632446" w:rsidP="000564FE">
      <w:pPr>
        <w:shd w:val="clear" w:color="auto" w:fill="FFFFFF"/>
        <w:spacing w:line="300" w:lineRule="atLeast"/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Таким чином, упровадження регуляторного акта забезпечить дотримання норм чинного законодавства у сфері податкових відносин як органами державної служби, органами місцевого самоврядування, так і суб’єктами господарювання (фізичними особами-підприємцями), які сплачують єдиний податок у порядку та на умовах, визначених Податковим кодексом України</w:t>
      </w:r>
      <w:r w:rsidR="0068216F" w:rsidRPr="00B03D64">
        <w:rPr>
          <w:sz w:val="24"/>
          <w:szCs w:val="24"/>
          <w:lang w:val="uk-UA"/>
        </w:rPr>
        <w:t xml:space="preserve"> і цим рішенням, з одночасним уведенням спрощеного обліку та звітності. </w:t>
      </w:r>
    </w:p>
    <w:p w:rsidR="00E87A4F" w:rsidRDefault="00A65BB8" w:rsidP="000564FE">
      <w:pPr>
        <w:shd w:val="clear" w:color="auto" w:fill="FFFFFF"/>
        <w:spacing w:line="300" w:lineRule="atLeast"/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Запропонований спосіб досягнення цілей є єдиним і безумовним шляхом вирішення проблеми і ґрунтується на загальнообов’язковості  оподаткування</w:t>
      </w:r>
      <w:r w:rsidR="003D1ABF" w:rsidRPr="00B03D64">
        <w:rPr>
          <w:sz w:val="24"/>
          <w:szCs w:val="24"/>
          <w:lang w:val="uk-UA"/>
        </w:rPr>
        <w:t xml:space="preserve"> норм зазначеного рішення та відповідає принципу державної регуляторної політики. А саме: доцільність, адекватність, ефективність, збалансованість, передбачуваність, принципу прозорості та врахування громадської думки та пропозицій суб’єктів підприємницької діяльності</w:t>
      </w:r>
      <w:r w:rsidR="004B2880" w:rsidRPr="00B03D64">
        <w:rPr>
          <w:sz w:val="24"/>
          <w:szCs w:val="24"/>
          <w:lang w:val="uk-UA"/>
        </w:rPr>
        <w:t>.</w:t>
      </w:r>
      <w:r w:rsidR="00085DFB" w:rsidRPr="006E3F2B">
        <w:rPr>
          <w:sz w:val="24"/>
          <w:szCs w:val="24"/>
          <w:lang w:val="uk-UA"/>
        </w:rPr>
        <w:t xml:space="preserve">                 </w:t>
      </w:r>
      <w:r w:rsidR="002F0C88" w:rsidRPr="006E3F2B">
        <w:rPr>
          <w:sz w:val="24"/>
          <w:szCs w:val="24"/>
          <w:lang w:val="uk-UA"/>
        </w:rPr>
        <w:t xml:space="preserve">          </w:t>
      </w:r>
    </w:p>
    <w:p w:rsidR="00EA46CE" w:rsidRDefault="00EA46CE" w:rsidP="000564FE">
      <w:pPr>
        <w:ind w:firstLine="567"/>
        <w:jc w:val="both"/>
        <w:rPr>
          <w:b/>
          <w:sz w:val="24"/>
          <w:szCs w:val="24"/>
          <w:lang w:val="uk-UA"/>
        </w:rPr>
      </w:pPr>
    </w:p>
    <w:p w:rsidR="006768E2" w:rsidRPr="00B03D64" w:rsidRDefault="006768E2" w:rsidP="000564FE">
      <w:pPr>
        <w:ind w:firstLine="567"/>
        <w:jc w:val="both"/>
        <w:rPr>
          <w:b/>
          <w:sz w:val="24"/>
          <w:szCs w:val="24"/>
          <w:lang w:val="uk-UA"/>
        </w:rPr>
      </w:pPr>
      <w:r w:rsidRPr="00B03D64">
        <w:rPr>
          <w:b/>
          <w:sz w:val="24"/>
          <w:szCs w:val="24"/>
          <w:lang w:val="uk-UA"/>
        </w:rPr>
        <w:t>6. Оцінка виконання вимог регуляторного акта залежно від ресурсів, якими розпоряджа</w:t>
      </w:r>
      <w:r w:rsidR="0004534B" w:rsidRPr="00B03D64">
        <w:rPr>
          <w:b/>
          <w:sz w:val="24"/>
          <w:szCs w:val="24"/>
          <w:lang w:val="uk-UA"/>
        </w:rPr>
        <w:t>є</w:t>
      </w:r>
      <w:r w:rsidRPr="00B03D64">
        <w:rPr>
          <w:b/>
          <w:sz w:val="24"/>
          <w:szCs w:val="24"/>
          <w:lang w:val="uk-UA"/>
        </w:rPr>
        <w:t>ться орган місцевого самоврядування, фізичні та юридичні особи, які повинні впроваджувати або виконувати ці вимоги</w:t>
      </w:r>
    </w:p>
    <w:p w:rsidR="007073E6" w:rsidRPr="00B03D64" w:rsidRDefault="00BA55A6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Дія регуляторного акта не поширюється на суб’єктів господарювання великого й середнього підприємництва, тому розрахунки витрат на одного суб’єкта господарювання та бюджетних витрат на адміністрування зазначеної категорії відповідно до Методики проведення аналізу впливу регуляторного акта</w:t>
      </w:r>
      <w:r w:rsidR="00865D14" w:rsidRPr="00B03D64">
        <w:rPr>
          <w:sz w:val="24"/>
          <w:szCs w:val="24"/>
          <w:lang w:val="uk-UA"/>
        </w:rPr>
        <w:t xml:space="preserve"> (</w:t>
      </w:r>
      <w:r w:rsidR="007B61C2" w:rsidRPr="00B03D64">
        <w:rPr>
          <w:sz w:val="24"/>
          <w:szCs w:val="24"/>
          <w:lang w:val="uk-UA"/>
        </w:rPr>
        <w:t>Постанова Кабінету Міністрів України від 11.03.2004 № 308 «Про затвердження Методик проведення аналізу впливу та відстеження результативності регуляторного акта»</w:t>
      </w:r>
      <w:r w:rsidR="00865D14" w:rsidRPr="00B03D64">
        <w:rPr>
          <w:sz w:val="24"/>
          <w:szCs w:val="24"/>
          <w:lang w:val="uk-UA"/>
        </w:rPr>
        <w:t>)</w:t>
      </w:r>
      <w:r w:rsidR="007B61C2" w:rsidRPr="00B03D64">
        <w:rPr>
          <w:sz w:val="24"/>
          <w:szCs w:val="24"/>
          <w:lang w:val="uk-UA"/>
        </w:rPr>
        <w:t xml:space="preserve"> не проводилися. Податок не є новим, тому додаткових витрат бюджету на впровадження та адміністрування регулювання не передбачається. </w:t>
      </w:r>
      <w:r w:rsidR="00810E0A" w:rsidRPr="00B03D64">
        <w:rPr>
          <w:sz w:val="24"/>
          <w:szCs w:val="24"/>
          <w:lang w:val="uk-UA"/>
        </w:rPr>
        <w:t>Незалежно від того чи будуть встановлені ставки єдиного податку для платників 1 та 2 груп, видатки податкових органів та органів місцевого самоврядування не зміняться.</w:t>
      </w:r>
    </w:p>
    <w:p w:rsidR="00260D30" w:rsidRPr="00B03D64" w:rsidRDefault="00260D30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Питома вага суб’єктів 1 та 2 груп малого підприємництва (мікро) у загальній кількості суб’єктів господарювання, на яких поширюється дія регуляторного акта, складає 100%.</w:t>
      </w:r>
    </w:p>
    <w:p w:rsidR="00A76416" w:rsidRDefault="00A76416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У зв’язку з тим, що питома вага суб’єктів малого підприємництва в загальній кількості суб’єктів господарювання, на яких поширюється дія регуляторного акта перевищує 10%, здійснено розрахунок витрат на виконання вимог регуляторного акта для органів місцевого самоврядування</w:t>
      </w:r>
      <w:r w:rsidR="00FC241C" w:rsidRPr="00B03D64">
        <w:rPr>
          <w:sz w:val="24"/>
          <w:szCs w:val="24"/>
          <w:lang w:val="uk-UA"/>
        </w:rPr>
        <w:t xml:space="preserve">, Головного управління ДПС у Донецькій області та для суб’єктів малого </w:t>
      </w:r>
      <w:r w:rsidR="00FC241C" w:rsidRPr="00B03D64">
        <w:rPr>
          <w:sz w:val="24"/>
          <w:szCs w:val="24"/>
          <w:lang w:val="uk-UA"/>
        </w:rPr>
        <w:lastRenderedPageBreak/>
        <w:t xml:space="preserve">підприємництва згідно з Методикою проведення аналізу впливу регуляторного акта </w:t>
      </w:r>
      <w:r w:rsidR="00597442" w:rsidRPr="00B03D64">
        <w:rPr>
          <w:sz w:val="24"/>
          <w:szCs w:val="24"/>
          <w:lang w:val="uk-UA"/>
        </w:rPr>
        <w:t>(Тест малого підприємництва) (до</w:t>
      </w:r>
      <w:r w:rsidR="00FC241C" w:rsidRPr="00B03D64">
        <w:rPr>
          <w:sz w:val="24"/>
          <w:szCs w:val="24"/>
          <w:lang w:val="uk-UA"/>
        </w:rPr>
        <w:t>даток).</w:t>
      </w:r>
    </w:p>
    <w:p w:rsidR="00EA46CE" w:rsidRDefault="00EA46CE" w:rsidP="000564FE">
      <w:pPr>
        <w:ind w:firstLine="567"/>
        <w:jc w:val="both"/>
        <w:rPr>
          <w:b/>
          <w:sz w:val="24"/>
          <w:szCs w:val="24"/>
          <w:lang w:val="uk-UA"/>
        </w:rPr>
      </w:pPr>
    </w:p>
    <w:p w:rsidR="00AF5061" w:rsidRPr="00CF7DCD" w:rsidRDefault="00AF5061" w:rsidP="000564FE">
      <w:pPr>
        <w:ind w:firstLine="567"/>
        <w:jc w:val="both"/>
        <w:rPr>
          <w:b/>
          <w:sz w:val="24"/>
          <w:szCs w:val="24"/>
          <w:lang w:val="uk-UA"/>
        </w:rPr>
      </w:pPr>
      <w:r w:rsidRPr="00CF7DCD">
        <w:rPr>
          <w:b/>
          <w:sz w:val="24"/>
          <w:szCs w:val="24"/>
          <w:lang w:val="uk-UA"/>
        </w:rPr>
        <w:t>7. Обґрунтування запропонованого строку дії регуляторного акта</w:t>
      </w:r>
    </w:p>
    <w:p w:rsidR="00471D05" w:rsidRPr="00B03D64" w:rsidRDefault="00CF7DCD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Рішення набирає чинності з 01.01.2022 року на необмежений термін з можливістю внесення змін до нього </w:t>
      </w:r>
      <w:r w:rsidR="000D61BC" w:rsidRPr="00B03D64">
        <w:rPr>
          <w:sz w:val="24"/>
          <w:szCs w:val="24"/>
          <w:lang w:val="uk-UA"/>
        </w:rPr>
        <w:t>та визначення таким, що втратило чинність, у разі змін у чинному законодавстві та/або за результатами відстеження.</w:t>
      </w:r>
    </w:p>
    <w:p w:rsidR="00EA63C3" w:rsidRPr="00B03D64" w:rsidRDefault="00471D05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Передбачається, що платники єдиного податку 1 та 2 груп будуть неухильно виконувати вимоги запропонованого про</w:t>
      </w:r>
      <w:r w:rsidR="00B03D64" w:rsidRPr="00B03D64">
        <w:rPr>
          <w:sz w:val="24"/>
          <w:szCs w:val="24"/>
          <w:lang w:val="uk-UA"/>
        </w:rPr>
        <w:t>е</w:t>
      </w:r>
      <w:r w:rsidRPr="00B03D64">
        <w:rPr>
          <w:sz w:val="24"/>
          <w:szCs w:val="24"/>
          <w:lang w:val="uk-UA"/>
        </w:rPr>
        <w:t>кту рішення, тобто в повному обсязі та своєчасно здійснювати податкові платежі.</w:t>
      </w:r>
    </w:p>
    <w:p w:rsidR="00CB2B66" w:rsidRPr="00B03D64" w:rsidRDefault="00EA63C3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У разі виявлення відповідними контролюючим органом під час проведення перевірок порушень платниками єдиного податку 1 та 2 груп вимог, установлених </w:t>
      </w:r>
      <w:r w:rsidR="00346ACA" w:rsidRPr="00B03D64">
        <w:rPr>
          <w:sz w:val="24"/>
          <w:szCs w:val="24"/>
          <w:lang w:val="uk-UA"/>
        </w:rPr>
        <w:t>Податковим кодексом України, анулювання реєстрації платника</w:t>
      </w:r>
      <w:r w:rsidR="00471D05" w:rsidRPr="00B03D64">
        <w:rPr>
          <w:sz w:val="24"/>
          <w:szCs w:val="24"/>
          <w:lang w:val="uk-UA"/>
        </w:rPr>
        <w:t xml:space="preserve"> </w:t>
      </w:r>
      <w:r w:rsidR="00ED5AD5" w:rsidRPr="00B03D64">
        <w:rPr>
          <w:sz w:val="24"/>
          <w:szCs w:val="24"/>
          <w:lang w:val="uk-UA"/>
        </w:rPr>
        <w:t>єдиного податку 1 та 2 груп</w:t>
      </w:r>
      <w:r w:rsidR="00EA4574" w:rsidRPr="00B03D64">
        <w:rPr>
          <w:sz w:val="24"/>
          <w:szCs w:val="24"/>
          <w:lang w:val="uk-UA"/>
        </w:rPr>
        <w:t xml:space="preserve"> проводиться за рішеннями такого органу</w:t>
      </w:r>
      <w:r w:rsidR="00CB2B66" w:rsidRPr="00B03D64">
        <w:rPr>
          <w:sz w:val="24"/>
          <w:szCs w:val="24"/>
          <w:lang w:val="uk-UA"/>
        </w:rPr>
        <w:t>.</w:t>
      </w:r>
    </w:p>
    <w:p w:rsidR="00B13BDB" w:rsidRPr="00B03D64" w:rsidRDefault="00CB2B66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Таким чином, суб’єкти господарювання, що обрали спрощену систему оподаткування, будуть </w:t>
      </w:r>
      <w:r w:rsidR="00B13BDB" w:rsidRPr="00B03D64">
        <w:rPr>
          <w:sz w:val="24"/>
          <w:szCs w:val="24"/>
          <w:lang w:val="uk-UA"/>
        </w:rPr>
        <w:t>зобов’язані</w:t>
      </w:r>
      <w:r w:rsidRPr="00B03D64">
        <w:rPr>
          <w:sz w:val="24"/>
          <w:szCs w:val="24"/>
          <w:lang w:val="uk-UA"/>
        </w:rPr>
        <w:t xml:space="preserve"> виконувати вимогу запропонованого про</w:t>
      </w:r>
      <w:r w:rsidR="00B03D64" w:rsidRPr="00B03D64">
        <w:rPr>
          <w:sz w:val="24"/>
          <w:szCs w:val="24"/>
          <w:lang w:val="uk-UA"/>
        </w:rPr>
        <w:t>е</w:t>
      </w:r>
      <w:r w:rsidRPr="00B03D64">
        <w:rPr>
          <w:sz w:val="24"/>
          <w:szCs w:val="24"/>
          <w:lang w:val="uk-UA"/>
        </w:rPr>
        <w:t>кту рішення.</w:t>
      </w:r>
    </w:p>
    <w:p w:rsidR="00CF7DCD" w:rsidRPr="00B03D64" w:rsidRDefault="000D61BC" w:rsidP="000564FE">
      <w:pPr>
        <w:ind w:firstLine="567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 </w:t>
      </w:r>
      <w:r w:rsidR="00A9042B" w:rsidRPr="00B03D64">
        <w:rPr>
          <w:sz w:val="24"/>
          <w:szCs w:val="24"/>
          <w:lang w:val="uk-UA"/>
        </w:rPr>
        <w:t>Упровадження та виконання вимог регулювання не потребує</w:t>
      </w:r>
      <w:r w:rsidR="006560E6" w:rsidRPr="00B03D64">
        <w:rPr>
          <w:sz w:val="24"/>
          <w:szCs w:val="24"/>
          <w:lang w:val="uk-UA"/>
        </w:rPr>
        <w:t xml:space="preserve"> додаткового забезпечення ресурсами, оскільки податок не є новим.</w:t>
      </w:r>
    </w:p>
    <w:p w:rsidR="006560E6" w:rsidRPr="00B03D64" w:rsidRDefault="006560E6" w:rsidP="006560E6">
      <w:pPr>
        <w:ind w:firstLine="708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На дію регуляторного акта можуть негативно вплинути значні темпи інфляції та економічна криза.</w:t>
      </w:r>
    </w:p>
    <w:p w:rsidR="00EA46CE" w:rsidRDefault="00EA46CE" w:rsidP="006560E6">
      <w:pPr>
        <w:ind w:firstLine="708"/>
        <w:jc w:val="both"/>
        <w:rPr>
          <w:b/>
          <w:sz w:val="24"/>
          <w:szCs w:val="24"/>
          <w:lang w:val="uk-UA"/>
        </w:rPr>
      </w:pPr>
    </w:p>
    <w:p w:rsidR="006560E6" w:rsidRPr="00770EF5" w:rsidRDefault="006560E6" w:rsidP="006560E6">
      <w:pPr>
        <w:ind w:firstLine="708"/>
        <w:jc w:val="both"/>
        <w:rPr>
          <w:b/>
          <w:sz w:val="24"/>
          <w:szCs w:val="24"/>
          <w:lang w:val="uk-UA"/>
        </w:rPr>
      </w:pPr>
      <w:r w:rsidRPr="00770EF5">
        <w:rPr>
          <w:b/>
          <w:sz w:val="24"/>
          <w:szCs w:val="24"/>
          <w:lang w:val="uk-UA"/>
        </w:rPr>
        <w:t>8. Виконання показників результативності дії регуляторного акта</w:t>
      </w:r>
    </w:p>
    <w:p w:rsidR="006560E6" w:rsidRPr="00B03D64" w:rsidRDefault="006560E6" w:rsidP="006560E6">
      <w:pPr>
        <w:ind w:firstLine="708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самоврядування.</w:t>
      </w:r>
    </w:p>
    <w:p w:rsidR="006560E6" w:rsidRPr="00B03D64" w:rsidRDefault="006560E6" w:rsidP="006560E6">
      <w:pPr>
        <w:ind w:firstLine="708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До кількісних показників належать: кількість платників єдиного податку 1 та 2 групи, на яких поширюється дія регуляторного акта, та суми надходжень від його сплати. До часового показника – установлення ставок податку відповідно до вимог чинного законодавства України, до якісного – рівень поінформованості суб’єктів господарювання з основних положень акта. </w:t>
      </w:r>
    </w:p>
    <w:p w:rsidR="006560E6" w:rsidRPr="00B03D64" w:rsidRDefault="006560E6" w:rsidP="006560E6">
      <w:pPr>
        <w:ind w:firstLine="708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 xml:space="preserve">До вигод належить забезпечення фінансування соціально-економічних програм за рахунок додаткових надходжень до місцевого бюджету </w:t>
      </w:r>
      <w:r w:rsidR="00B03D64" w:rsidRPr="00B03D64">
        <w:rPr>
          <w:sz w:val="24"/>
          <w:szCs w:val="24"/>
          <w:lang w:val="uk-UA"/>
        </w:rPr>
        <w:t>Мирног</w:t>
      </w:r>
      <w:r w:rsidR="00BF3EEF">
        <w:rPr>
          <w:sz w:val="24"/>
          <w:szCs w:val="24"/>
          <w:lang w:val="uk-UA"/>
        </w:rPr>
        <w:t>р</w:t>
      </w:r>
      <w:r w:rsidR="00B03D64" w:rsidRPr="00B03D64">
        <w:rPr>
          <w:sz w:val="24"/>
          <w:szCs w:val="24"/>
          <w:lang w:val="uk-UA"/>
        </w:rPr>
        <w:t>ад</w:t>
      </w:r>
      <w:r w:rsidRPr="00B03D64">
        <w:rPr>
          <w:sz w:val="24"/>
          <w:szCs w:val="24"/>
          <w:lang w:val="uk-UA"/>
        </w:rPr>
        <w:t>ської МТГ від сплати податку.</w:t>
      </w:r>
    </w:p>
    <w:p w:rsidR="006560E6" w:rsidRPr="006560E6" w:rsidRDefault="006560E6" w:rsidP="006560E6">
      <w:pPr>
        <w:ind w:firstLine="708"/>
        <w:jc w:val="both"/>
        <w:rPr>
          <w:sz w:val="24"/>
          <w:szCs w:val="24"/>
          <w:lang w:val="uk-UA"/>
        </w:rPr>
      </w:pPr>
      <w:r w:rsidRPr="00B03D64">
        <w:rPr>
          <w:sz w:val="24"/>
          <w:szCs w:val="24"/>
          <w:lang w:val="uk-UA"/>
        </w:rPr>
        <w:t>Для відстеження результативності дії регуляторного акта визначено такі показники:</w:t>
      </w:r>
    </w:p>
    <w:p w:rsidR="006560E6" w:rsidRDefault="006560E6" w:rsidP="00BF3EEF">
      <w:pPr>
        <w:ind w:firstLine="708"/>
        <w:jc w:val="right"/>
        <w:rPr>
          <w:lang w:val="uk-UA"/>
        </w:rPr>
      </w:pPr>
      <w:r>
        <w:rPr>
          <w:lang w:val="uk-UA"/>
        </w:rPr>
        <w:t>Таблиця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4858"/>
        <w:gridCol w:w="1701"/>
        <w:gridCol w:w="1418"/>
        <w:gridCol w:w="1276"/>
      </w:tblGrid>
      <w:tr w:rsidR="00CF0A85" w:rsidRPr="00CF0A85" w:rsidTr="00DD771E">
        <w:tc>
          <w:tcPr>
            <w:tcW w:w="495" w:type="dxa"/>
          </w:tcPr>
          <w:p w:rsidR="006560E6" w:rsidRPr="00CF0A85" w:rsidRDefault="006560E6" w:rsidP="00CF0A85">
            <w:pPr>
              <w:jc w:val="center"/>
              <w:rPr>
                <w:b/>
                <w:i/>
                <w:lang w:val="uk-UA"/>
              </w:rPr>
            </w:pPr>
            <w:r w:rsidRPr="00CF0A85">
              <w:rPr>
                <w:b/>
                <w:i/>
                <w:lang w:val="uk-UA"/>
              </w:rPr>
              <w:t>№ п/п</w:t>
            </w:r>
          </w:p>
        </w:tc>
        <w:tc>
          <w:tcPr>
            <w:tcW w:w="4858" w:type="dxa"/>
          </w:tcPr>
          <w:p w:rsidR="006560E6" w:rsidRPr="00CF0A85" w:rsidRDefault="006560E6" w:rsidP="00CF0A85">
            <w:pPr>
              <w:jc w:val="center"/>
              <w:rPr>
                <w:b/>
                <w:i/>
                <w:lang w:val="uk-UA"/>
              </w:rPr>
            </w:pPr>
            <w:r w:rsidRPr="00CF0A85">
              <w:rPr>
                <w:b/>
                <w:i/>
                <w:lang w:val="uk-UA"/>
              </w:rPr>
              <w:t>Показник</w:t>
            </w:r>
          </w:p>
        </w:tc>
        <w:tc>
          <w:tcPr>
            <w:tcW w:w="1701" w:type="dxa"/>
          </w:tcPr>
          <w:p w:rsidR="006560E6" w:rsidRPr="00CF0A85" w:rsidRDefault="006560E6" w:rsidP="00CF0A85">
            <w:pPr>
              <w:jc w:val="center"/>
              <w:rPr>
                <w:b/>
                <w:i/>
                <w:lang w:val="uk-UA"/>
              </w:rPr>
            </w:pPr>
            <w:r w:rsidRPr="00CF0A85">
              <w:rPr>
                <w:b/>
                <w:i/>
                <w:lang w:val="uk-UA"/>
              </w:rPr>
              <w:t>У перший рік (стартовий рік упровадження регулювання)</w:t>
            </w:r>
          </w:p>
        </w:tc>
        <w:tc>
          <w:tcPr>
            <w:tcW w:w="1418" w:type="dxa"/>
          </w:tcPr>
          <w:p w:rsidR="006560E6" w:rsidRPr="00CF0A85" w:rsidRDefault="006560E6" w:rsidP="00CF0A85">
            <w:pPr>
              <w:jc w:val="center"/>
              <w:rPr>
                <w:b/>
                <w:i/>
                <w:lang w:val="uk-UA"/>
              </w:rPr>
            </w:pPr>
            <w:r w:rsidRPr="00CF0A85">
              <w:rPr>
                <w:b/>
                <w:i/>
                <w:lang w:val="uk-UA"/>
              </w:rPr>
              <w:t>Періодичні (за наступний рік)</w:t>
            </w:r>
          </w:p>
        </w:tc>
        <w:tc>
          <w:tcPr>
            <w:tcW w:w="1276" w:type="dxa"/>
          </w:tcPr>
          <w:p w:rsidR="006560E6" w:rsidRPr="00CF0A85" w:rsidRDefault="006560E6" w:rsidP="00CF0A85">
            <w:pPr>
              <w:jc w:val="center"/>
              <w:rPr>
                <w:b/>
                <w:i/>
                <w:lang w:val="uk-UA"/>
              </w:rPr>
            </w:pPr>
            <w:r w:rsidRPr="00CF0A85">
              <w:rPr>
                <w:b/>
                <w:i/>
                <w:lang w:val="uk-UA"/>
              </w:rPr>
              <w:t>За п’ять років</w:t>
            </w:r>
          </w:p>
        </w:tc>
      </w:tr>
      <w:tr w:rsidR="00CF0A85" w:rsidRPr="00CF0A85" w:rsidTr="00DD771E">
        <w:tc>
          <w:tcPr>
            <w:tcW w:w="495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58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Кількість платників податку, на яких поширюватиметься регуляторний акт</w:t>
            </w:r>
          </w:p>
        </w:tc>
        <w:tc>
          <w:tcPr>
            <w:tcW w:w="1701" w:type="dxa"/>
          </w:tcPr>
          <w:p w:rsidR="006560E6" w:rsidRPr="00CF0A85" w:rsidRDefault="00BF3EEF" w:rsidP="00CF0A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854</w:t>
            </w:r>
          </w:p>
        </w:tc>
        <w:tc>
          <w:tcPr>
            <w:tcW w:w="1418" w:type="dxa"/>
          </w:tcPr>
          <w:p w:rsidR="006560E6" w:rsidRPr="00AE1202" w:rsidRDefault="00BF3EEF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AE1202">
              <w:rPr>
                <w:sz w:val="24"/>
                <w:szCs w:val="24"/>
                <w:lang w:val="uk-UA"/>
              </w:rPr>
              <w:t>854</w:t>
            </w:r>
          </w:p>
        </w:tc>
        <w:tc>
          <w:tcPr>
            <w:tcW w:w="1276" w:type="dxa"/>
          </w:tcPr>
          <w:p w:rsidR="006560E6" w:rsidRPr="00AE1202" w:rsidRDefault="00BF3EEF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AE1202">
              <w:rPr>
                <w:sz w:val="24"/>
                <w:szCs w:val="24"/>
                <w:lang w:val="uk-UA"/>
              </w:rPr>
              <w:t>854</w:t>
            </w:r>
          </w:p>
        </w:tc>
      </w:tr>
      <w:tr w:rsidR="00CF0A85" w:rsidRPr="00CF0A85" w:rsidTr="00DD771E">
        <w:tc>
          <w:tcPr>
            <w:tcW w:w="495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858" w:type="dxa"/>
          </w:tcPr>
          <w:p w:rsidR="006560E6" w:rsidRPr="00CF0A85" w:rsidRDefault="006560E6" w:rsidP="00BF3EEF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 xml:space="preserve">Надходження коштів до місцевого бюджету </w:t>
            </w:r>
            <w:r w:rsidR="00BF3EEF">
              <w:rPr>
                <w:sz w:val="24"/>
                <w:szCs w:val="24"/>
                <w:lang w:val="uk-UA"/>
              </w:rPr>
              <w:t>Мирноград</w:t>
            </w:r>
            <w:r w:rsidRPr="00CF0A85">
              <w:rPr>
                <w:sz w:val="24"/>
                <w:szCs w:val="24"/>
                <w:lang w:val="uk-UA"/>
              </w:rPr>
              <w:t>ської МТГ від сплати єдиного податку (</w:t>
            </w:r>
            <w:proofErr w:type="spellStart"/>
            <w:r w:rsidRPr="00CF0A85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F0A85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</w:tcPr>
          <w:p w:rsidR="006560E6" w:rsidRPr="00CF0A85" w:rsidRDefault="00BF3EEF" w:rsidP="00CF0A8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8 727,1</w:t>
            </w:r>
          </w:p>
        </w:tc>
        <w:tc>
          <w:tcPr>
            <w:tcW w:w="1418" w:type="dxa"/>
          </w:tcPr>
          <w:p w:rsidR="006560E6" w:rsidRPr="00AE1202" w:rsidRDefault="00BF3EEF" w:rsidP="00BF3EEF">
            <w:pPr>
              <w:jc w:val="center"/>
              <w:rPr>
                <w:sz w:val="24"/>
                <w:szCs w:val="24"/>
                <w:lang w:val="uk-UA"/>
              </w:rPr>
            </w:pPr>
            <w:r w:rsidRPr="00AE1202">
              <w:rPr>
                <w:sz w:val="24"/>
                <w:szCs w:val="24"/>
                <w:lang w:val="uk-UA"/>
              </w:rPr>
              <w:t>9 359, 3</w:t>
            </w:r>
          </w:p>
        </w:tc>
        <w:tc>
          <w:tcPr>
            <w:tcW w:w="1276" w:type="dxa"/>
          </w:tcPr>
          <w:p w:rsidR="006560E6" w:rsidRPr="00AE1202" w:rsidRDefault="00BF3EEF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AE1202">
              <w:rPr>
                <w:sz w:val="24"/>
                <w:szCs w:val="24"/>
                <w:lang w:val="uk-UA"/>
              </w:rPr>
              <w:t>46 524,3</w:t>
            </w:r>
          </w:p>
        </w:tc>
      </w:tr>
      <w:tr w:rsidR="00CF0A85" w:rsidRPr="00CF0A85" w:rsidTr="00DD771E">
        <w:tc>
          <w:tcPr>
            <w:tcW w:w="495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858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Розмір часу й коштів, що витрачатимуться суб’єктами господарювання, пов’язаними з виконанням вимог акта (год./</w:t>
            </w:r>
            <w:proofErr w:type="spellStart"/>
            <w:r w:rsidRPr="00CF0A85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F0A85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701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F0A85" w:rsidRPr="00CF0A85" w:rsidTr="00DD771E">
        <w:tc>
          <w:tcPr>
            <w:tcW w:w="495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858" w:type="dxa"/>
          </w:tcPr>
          <w:p w:rsidR="006560E6" w:rsidRPr="00CF0A85" w:rsidRDefault="006560E6" w:rsidP="00CF0A85">
            <w:pPr>
              <w:jc w:val="both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Рівень поінформованості суб’єктів господарювання з основних положень акта</w:t>
            </w:r>
          </w:p>
        </w:tc>
        <w:tc>
          <w:tcPr>
            <w:tcW w:w="1701" w:type="dxa"/>
          </w:tcPr>
          <w:p w:rsidR="006560E6" w:rsidRPr="00CF0A85" w:rsidRDefault="006560E6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418" w:type="dxa"/>
          </w:tcPr>
          <w:p w:rsidR="006560E6" w:rsidRPr="00CF0A85" w:rsidRDefault="006560E6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:rsidR="006560E6" w:rsidRPr="00CF0A85" w:rsidRDefault="006560E6" w:rsidP="00CF0A85">
            <w:pPr>
              <w:jc w:val="center"/>
              <w:rPr>
                <w:sz w:val="24"/>
                <w:szCs w:val="24"/>
                <w:lang w:val="uk-UA"/>
              </w:rPr>
            </w:pPr>
            <w:r w:rsidRPr="00CF0A85">
              <w:rPr>
                <w:sz w:val="24"/>
                <w:szCs w:val="24"/>
                <w:lang w:val="uk-UA"/>
              </w:rPr>
              <w:t>Високий</w:t>
            </w:r>
          </w:p>
        </w:tc>
      </w:tr>
    </w:tbl>
    <w:p w:rsidR="006560E6" w:rsidRDefault="006560E6" w:rsidP="006560E6">
      <w:pPr>
        <w:ind w:firstLine="708"/>
        <w:jc w:val="both"/>
        <w:rPr>
          <w:i/>
          <w:lang w:val="uk-UA"/>
        </w:rPr>
      </w:pPr>
      <w:r>
        <w:rPr>
          <w:i/>
          <w:lang w:val="uk-UA"/>
        </w:rPr>
        <w:t xml:space="preserve">Кількість платників та прогнозна сума надходжень коштів до місцевого бюджету </w:t>
      </w:r>
      <w:r w:rsidR="00831BCB">
        <w:rPr>
          <w:i/>
          <w:lang w:val="uk-UA"/>
        </w:rPr>
        <w:t>Мирноград</w:t>
      </w:r>
      <w:r>
        <w:rPr>
          <w:i/>
          <w:lang w:val="uk-UA"/>
        </w:rPr>
        <w:t xml:space="preserve">ської МТГ від сплати єдиного податку платників 1 та 2 груп надана Головним управлінням ДПС у Донецької області (лист від </w:t>
      </w:r>
      <w:r w:rsidR="00831BCB">
        <w:rPr>
          <w:i/>
          <w:lang w:val="uk-UA"/>
        </w:rPr>
        <w:t xml:space="preserve">26.03.2021 </w:t>
      </w:r>
      <w:r>
        <w:rPr>
          <w:i/>
          <w:lang w:val="uk-UA"/>
        </w:rPr>
        <w:t>№</w:t>
      </w:r>
      <w:r w:rsidR="00831BCB">
        <w:rPr>
          <w:i/>
          <w:lang w:val="uk-UA"/>
        </w:rPr>
        <w:t>6365/5/05-99-24-11-22</w:t>
      </w:r>
      <w:r>
        <w:rPr>
          <w:i/>
          <w:lang w:val="uk-UA"/>
        </w:rPr>
        <w:t>).</w:t>
      </w:r>
    </w:p>
    <w:p w:rsidR="006560E6" w:rsidRDefault="006560E6" w:rsidP="006560E6">
      <w:pPr>
        <w:ind w:firstLine="708"/>
        <w:jc w:val="both"/>
        <w:rPr>
          <w:i/>
          <w:lang w:val="uk-UA"/>
        </w:rPr>
      </w:pPr>
      <w:r>
        <w:rPr>
          <w:i/>
          <w:lang w:val="uk-UA"/>
        </w:rPr>
        <w:lastRenderedPageBreak/>
        <w:t>Розмір коштів, що витрачатимуться суб’єктами господарювання – фізичними особами, пов'язаний з виконанням вимог акта,може бути змінений, якщо зміняться розміри прожиткового мінімуму та мінімальної заробітної плати.</w:t>
      </w:r>
    </w:p>
    <w:p w:rsidR="006560E6" w:rsidRDefault="006560E6" w:rsidP="006560E6">
      <w:pPr>
        <w:ind w:firstLine="708"/>
        <w:jc w:val="both"/>
        <w:rPr>
          <w:i/>
          <w:lang w:val="uk-UA"/>
        </w:rPr>
      </w:pPr>
    </w:p>
    <w:p w:rsidR="006560E6" w:rsidRPr="00DD771E" w:rsidRDefault="006560E6" w:rsidP="006560E6">
      <w:pPr>
        <w:ind w:firstLine="708"/>
        <w:jc w:val="both"/>
        <w:rPr>
          <w:b/>
          <w:sz w:val="24"/>
          <w:szCs w:val="24"/>
          <w:lang w:val="uk-UA"/>
        </w:rPr>
      </w:pPr>
      <w:r w:rsidRPr="00DD771E">
        <w:rPr>
          <w:b/>
          <w:sz w:val="24"/>
          <w:szCs w:val="24"/>
          <w:lang w:val="uk-UA"/>
        </w:rPr>
        <w:t>9. Визначення заходів, за допомого яких здійснюватиметься відстеження результативності дії регуляторного акта</w:t>
      </w:r>
    </w:p>
    <w:p w:rsidR="006560E6" w:rsidRDefault="006560E6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Відстеження результативності дії акта буде здійснюватися:</w:t>
      </w:r>
    </w:p>
    <w:p w:rsidR="006560E6" w:rsidRDefault="006560E6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 терміни, зазначені Законом України «Про засади державної регуляторної політики у сфери господарської діяльності» та відповідно до методики, затвердженої Постанови Кабінету Міністрів України від 11.03.2004 № 308 «Про затвердження методик проведення аналізу впливу та відстеження результативності регуляторного акта» (зі змінами);</w:t>
      </w:r>
    </w:p>
    <w:p w:rsidR="006560E6" w:rsidRDefault="006560E6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базове відстеження буде проводитис</w:t>
      </w:r>
      <w:r w:rsidR="006C55BB">
        <w:rPr>
          <w:sz w:val="24"/>
          <w:szCs w:val="24"/>
          <w:lang w:val="uk-UA"/>
        </w:rPr>
        <w:t xml:space="preserve">я </w:t>
      </w:r>
      <w:r>
        <w:rPr>
          <w:sz w:val="24"/>
          <w:szCs w:val="24"/>
          <w:lang w:val="uk-UA"/>
        </w:rPr>
        <w:t>до дн</w:t>
      </w:r>
      <w:r w:rsidR="006C55BB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набутт</w:t>
      </w:r>
      <w:r w:rsidR="006C55BB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чинності регуляторним актом з метою</w:t>
      </w:r>
      <w:r w:rsidR="006C55B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оцінки</w:t>
      </w:r>
      <w:r w:rsidR="006C55BB">
        <w:rPr>
          <w:sz w:val="24"/>
          <w:szCs w:val="24"/>
          <w:lang w:val="uk-UA"/>
        </w:rPr>
        <w:t xml:space="preserve"> стану суспільних відносин, на врегулювання яких спрямована дія акта;</w:t>
      </w:r>
    </w:p>
    <w:p w:rsidR="006C55BB" w:rsidRDefault="006C55BB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повторне відстеження через рік після набуття чинності регуляторним актом з метою оцінки ступеня досягнення визначених ним цілей;</w:t>
      </w:r>
    </w:p>
    <w:p w:rsidR="006C55BB" w:rsidRDefault="006C55BB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періодичні відстеження будуть проводитися раз на кожні наступні 3 роки,починаючи з дня закінчення заходів щодо повторного відстеження результативності дії регуляторного акта.</w:t>
      </w:r>
    </w:p>
    <w:p w:rsidR="006C55BB" w:rsidRDefault="006C55BB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Відстеження результативності дії акта буде здійснюватися відповідальним за підготовку – </w:t>
      </w:r>
      <w:r w:rsidR="00831BCB">
        <w:rPr>
          <w:sz w:val="24"/>
          <w:szCs w:val="24"/>
          <w:lang w:val="uk-UA"/>
        </w:rPr>
        <w:t>Фінансовим управлінням</w:t>
      </w:r>
      <w:r w:rsidR="00DD771E">
        <w:rPr>
          <w:sz w:val="24"/>
          <w:szCs w:val="24"/>
          <w:lang w:val="uk-UA"/>
        </w:rPr>
        <w:t xml:space="preserve"> </w:t>
      </w:r>
      <w:r w:rsidR="00831BCB">
        <w:rPr>
          <w:sz w:val="24"/>
          <w:szCs w:val="24"/>
          <w:lang w:val="uk-UA"/>
        </w:rPr>
        <w:t>Мирноградської</w:t>
      </w:r>
      <w:r>
        <w:rPr>
          <w:sz w:val="24"/>
          <w:szCs w:val="24"/>
          <w:lang w:val="uk-UA"/>
        </w:rPr>
        <w:t xml:space="preserve"> міської ради шляхом аналізу статистичних даних щодо чисельності платників податку та надходження коштів до місцевого бюджету </w:t>
      </w:r>
      <w:r w:rsidR="00831BCB">
        <w:rPr>
          <w:sz w:val="24"/>
          <w:szCs w:val="24"/>
          <w:lang w:val="uk-UA"/>
        </w:rPr>
        <w:t>Мирноград</w:t>
      </w:r>
      <w:r>
        <w:rPr>
          <w:sz w:val="24"/>
          <w:szCs w:val="24"/>
          <w:lang w:val="uk-UA"/>
        </w:rPr>
        <w:t>ської МТГ, наданих Головним управлінням ДПС у Донецької області.</w:t>
      </w:r>
    </w:p>
    <w:p w:rsidR="00950F54" w:rsidRDefault="00950F54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виявлення проблемних питань, вони будуть урегульовані шляхом внесення відповідних змін до регуляторного акта.</w:t>
      </w:r>
    </w:p>
    <w:p w:rsidR="00950F54" w:rsidRDefault="00950F54" w:rsidP="006560E6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Зворотний зв'язок: </w:t>
      </w:r>
    </w:p>
    <w:p w:rsidR="00AD7AE3" w:rsidRDefault="00AD7AE3" w:rsidP="00AD7AE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поштова адреса: вул.. Центральна, 9, м. Мирноград, Донецька область</w:t>
      </w:r>
      <w:r w:rsidRPr="009F32F9">
        <w:rPr>
          <w:sz w:val="24"/>
          <w:szCs w:val="24"/>
          <w:lang w:val="uk-UA"/>
        </w:rPr>
        <w:t>, 8532</w:t>
      </w:r>
      <w:r w:rsidR="009F32F9" w:rsidRPr="009F32F9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Фінансове управління Мирноградської міської ради, </w:t>
      </w:r>
      <w:proofErr w:type="spellStart"/>
      <w:r>
        <w:rPr>
          <w:sz w:val="24"/>
          <w:szCs w:val="24"/>
          <w:lang w:val="uk-UA"/>
        </w:rPr>
        <w:t>Мешкова</w:t>
      </w:r>
      <w:proofErr w:type="spellEnd"/>
      <w:r>
        <w:rPr>
          <w:sz w:val="24"/>
          <w:szCs w:val="24"/>
          <w:lang w:val="uk-UA"/>
        </w:rPr>
        <w:t xml:space="preserve"> Олена Геннадіївна – заступник начальника фінансового управління-начальник відділу доходів, каб.4.</w:t>
      </w:r>
    </w:p>
    <w:p w:rsidR="00AD7AE3" w:rsidRDefault="00AD7AE3" w:rsidP="00AD7AE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електрона адреса: </w:t>
      </w:r>
      <w:proofErr w:type="spellStart"/>
      <w:r>
        <w:rPr>
          <w:sz w:val="24"/>
          <w:szCs w:val="24"/>
          <w:lang w:val="en-US"/>
        </w:rPr>
        <w:t>finupr</w:t>
      </w:r>
      <w:proofErr w:type="spellEnd"/>
      <w:r w:rsidRPr="00871CB7"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mirnograd</w:t>
      </w:r>
      <w:proofErr w:type="spellEnd"/>
      <w:r w:rsidRPr="00871CB7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871CB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ua</w:t>
      </w:r>
      <w:proofErr w:type="spellEnd"/>
      <w:r>
        <w:rPr>
          <w:sz w:val="24"/>
          <w:szCs w:val="24"/>
          <w:lang w:val="uk-UA"/>
        </w:rPr>
        <w:t>.</w:t>
      </w:r>
    </w:p>
    <w:p w:rsidR="00871CB7" w:rsidRPr="00AD7AE3" w:rsidRDefault="00871CB7" w:rsidP="006560E6">
      <w:pPr>
        <w:ind w:firstLine="708"/>
        <w:jc w:val="both"/>
        <w:rPr>
          <w:sz w:val="24"/>
          <w:szCs w:val="24"/>
          <w:lang w:val="uk-UA"/>
        </w:rPr>
      </w:pPr>
    </w:p>
    <w:p w:rsidR="00871CB7" w:rsidRPr="00B65617" w:rsidRDefault="00871CB7" w:rsidP="006560E6">
      <w:pPr>
        <w:ind w:firstLine="708"/>
        <w:jc w:val="both"/>
        <w:rPr>
          <w:sz w:val="24"/>
          <w:szCs w:val="24"/>
        </w:rPr>
      </w:pPr>
    </w:p>
    <w:p w:rsidR="00871CB7" w:rsidRPr="00B65617" w:rsidRDefault="00871CB7" w:rsidP="006560E6">
      <w:pPr>
        <w:ind w:firstLine="708"/>
        <w:jc w:val="both"/>
        <w:rPr>
          <w:sz w:val="24"/>
          <w:szCs w:val="24"/>
        </w:rPr>
      </w:pPr>
    </w:p>
    <w:p w:rsidR="00950F54" w:rsidRPr="00B65617" w:rsidRDefault="00950F54" w:rsidP="00DD771E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Міський голова                                                                                        </w:t>
      </w:r>
      <w:r w:rsidR="00871CB7">
        <w:rPr>
          <w:sz w:val="24"/>
          <w:szCs w:val="24"/>
          <w:lang w:val="uk-UA"/>
        </w:rPr>
        <w:t>Олександр БРИКАЛОВ</w:t>
      </w:r>
    </w:p>
    <w:p w:rsidR="006560E6" w:rsidRDefault="006560E6" w:rsidP="000564FE">
      <w:pPr>
        <w:ind w:firstLine="567"/>
        <w:jc w:val="both"/>
        <w:rPr>
          <w:sz w:val="24"/>
          <w:szCs w:val="24"/>
          <w:lang w:val="uk-UA"/>
        </w:rPr>
      </w:pPr>
    </w:p>
    <w:p w:rsidR="00DD771E" w:rsidRDefault="00950F54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F32F9" w:rsidRDefault="009F32F9" w:rsidP="00A53B2F">
      <w:pPr>
        <w:tabs>
          <w:tab w:val="left" w:pos="7230"/>
        </w:tabs>
        <w:ind w:firstLine="567"/>
        <w:jc w:val="both"/>
        <w:rPr>
          <w:sz w:val="24"/>
          <w:szCs w:val="24"/>
          <w:lang w:val="uk-UA"/>
        </w:rPr>
      </w:pPr>
    </w:p>
    <w:p w:rsidR="00950F54" w:rsidRPr="00950F54" w:rsidRDefault="00950F54" w:rsidP="00DD771E">
      <w:pPr>
        <w:ind w:left="5670"/>
        <w:jc w:val="both"/>
        <w:rPr>
          <w:bCs/>
          <w:i/>
          <w:lang w:val="uk-UA"/>
        </w:rPr>
      </w:pPr>
      <w:r w:rsidRPr="00950F54">
        <w:rPr>
          <w:bCs/>
          <w:i/>
          <w:lang w:val="uk-UA"/>
        </w:rPr>
        <w:lastRenderedPageBreak/>
        <w:t xml:space="preserve">Додаток                            </w:t>
      </w:r>
      <w:r>
        <w:rPr>
          <w:bCs/>
          <w:i/>
          <w:lang w:val="uk-UA"/>
        </w:rPr>
        <w:t xml:space="preserve">                                                                                         </w:t>
      </w:r>
      <w:r w:rsidR="00A53B2F">
        <w:rPr>
          <w:bCs/>
          <w:i/>
          <w:lang w:val="uk-UA"/>
        </w:rPr>
        <w:t xml:space="preserve">        </w:t>
      </w:r>
      <w:r w:rsidRPr="00950F54">
        <w:rPr>
          <w:bCs/>
          <w:i/>
          <w:lang w:val="uk-UA"/>
        </w:rPr>
        <w:t>до аналізу регуляторного впливу</w:t>
      </w:r>
    </w:p>
    <w:p w:rsidR="00950F54" w:rsidRPr="00950F54" w:rsidRDefault="00DD771E" w:rsidP="00DD771E">
      <w:pPr>
        <w:pStyle w:val="2"/>
        <w:ind w:right="-239"/>
        <w:rPr>
          <w:i/>
          <w:sz w:val="20"/>
          <w:lang w:val="uk-UA"/>
        </w:rPr>
      </w:pPr>
      <w:r>
        <w:rPr>
          <w:i/>
          <w:sz w:val="20"/>
          <w:lang w:val="uk-UA"/>
        </w:rPr>
        <w:t xml:space="preserve">    </w:t>
      </w:r>
      <w:r w:rsidR="00950F54">
        <w:rPr>
          <w:i/>
          <w:sz w:val="20"/>
          <w:lang w:val="uk-UA"/>
        </w:rPr>
        <w:t xml:space="preserve">                                                                                              </w:t>
      </w:r>
      <w:r w:rsidR="00A53B2F">
        <w:rPr>
          <w:i/>
          <w:sz w:val="20"/>
          <w:lang w:val="uk-UA"/>
        </w:rPr>
        <w:t xml:space="preserve"> </w:t>
      </w:r>
      <w:r w:rsidR="00950F54" w:rsidRPr="00950F54">
        <w:rPr>
          <w:i/>
          <w:sz w:val="20"/>
          <w:lang w:val="uk-UA"/>
        </w:rPr>
        <w:t xml:space="preserve">проекту рішення </w:t>
      </w:r>
      <w:r>
        <w:rPr>
          <w:i/>
          <w:sz w:val="20"/>
          <w:lang w:val="uk-UA"/>
        </w:rPr>
        <w:t>Мирноград</w:t>
      </w:r>
      <w:r w:rsidR="00950F54" w:rsidRPr="00950F54">
        <w:rPr>
          <w:i/>
          <w:sz w:val="20"/>
          <w:lang w:val="uk-UA"/>
        </w:rPr>
        <w:t>ської міської ради</w:t>
      </w:r>
    </w:p>
    <w:p w:rsidR="00950F54" w:rsidRPr="00950F54" w:rsidRDefault="00A53B2F" w:rsidP="00DD771E">
      <w:pPr>
        <w:ind w:left="5670"/>
        <w:rPr>
          <w:bCs/>
          <w:i/>
          <w:lang w:val="uk-UA"/>
        </w:rPr>
      </w:pPr>
      <w:r>
        <w:rPr>
          <w:i/>
          <w:lang w:val="uk-UA"/>
        </w:rPr>
        <w:t xml:space="preserve"> </w:t>
      </w:r>
      <w:r w:rsidR="00950F54" w:rsidRPr="00950F54">
        <w:rPr>
          <w:i/>
          <w:lang w:val="uk-UA"/>
        </w:rPr>
        <w:t>«</w:t>
      </w:r>
      <w:r w:rsidR="00DD771E" w:rsidRPr="00DD771E">
        <w:rPr>
          <w:i/>
          <w:lang w:val="uk-UA"/>
        </w:rPr>
        <w:t xml:space="preserve">Про встановлення на території Мирноградської міської територіальної громади </w:t>
      </w:r>
      <w:r w:rsidR="00DD771E" w:rsidRPr="00DD771E">
        <w:rPr>
          <w:bCs/>
          <w:i/>
          <w:lang w:val="uk-UA"/>
        </w:rPr>
        <w:t xml:space="preserve">єдиного податку  </w:t>
      </w:r>
      <w:r w:rsidR="00DD771E" w:rsidRPr="00DD771E">
        <w:rPr>
          <w:i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  <w:r w:rsidR="00950F54" w:rsidRPr="00950F54">
        <w:rPr>
          <w:i/>
          <w:lang w:val="uk-UA"/>
        </w:rPr>
        <w:t>»</w:t>
      </w:r>
    </w:p>
    <w:p w:rsidR="00950F54" w:rsidRDefault="00950F54" w:rsidP="000564FE">
      <w:pPr>
        <w:ind w:firstLine="567"/>
        <w:jc w:val="center"/>
        <w:rPr>
          <w:b/>
          <w:bCs/>
          <w:sz w:val="24"/>
          <w:szCs w:val="24"/>
          <w:lang w:val="uk-UA"/>
        </w:rPr>
      </w:pPr>
    </w:p>
    <w:p w:rsidR="00696725" w:rsidRPr="003C50DD" w:rsidRDefault="00696725" w:rsidP="000564FE">
      <w:pPr>
        <w:ind w:firstLine="567"/>
        <w:jc w:val="center"/>
        <w:rPr>
          <w:sz w:val="24"/>
          <w:szCs w:val="24"/>
          <w:lang w:val="uk-UA"/>
        </w:rPr>
      </w:pPr>
      <w:r w:rsidRPr="003C50DD">
        <w:rPr>
          <w:b/>
          <w:bCs/>
          <w:sz w:val="24"/>
          <w:szCs w:val="24"/>
          <w:lang w:val="uk-UA"/>
        </w:rPr>
        <w:t>ТЕСТ МАЛОГО ПІДПРИЄМНИЦТВА (М-Тест)</w:t>
      </w:r>
    </w:p>
    <w:p w:rsidR="00696725" w:rsidRPr="003C50DD" w:rsidRDefault="00696725" w:rsidP="000564FE">
      <w:pPr>
        <w:tabs>
          <w:tab w:val="left" w:pos="5220"/>
        </w:tabs>
        <w:ind w:left="5040" w:firstLine="567"/>
        <w:rPr>
          <w:sz w:val="24"/>
          <w:szCs w:val="24"/>
          <w:lang w:val="uk-UA"/>
        </w:rPr>
      </w:pPr>
    </w:p>
    <w:p w:rsidR="00696725" w:rsidRPr="00696725" w:rsidRDefault="00696725" w:rsidP="000564FE">
      <w:pPr>
        <w:tabs>
          <w:tab w:val="left" w:pos="5220"/>
        </w:tabs>
        <w:ind w:firstLine="567"/>
        <w:jc w:val="both"/>
        <w:rPr>
          <w:bCs/>
          <w:sz w:val="24"/>
          <w:szCs w:val="24"/>
          <w:lang w:val="uk-UA"/>
        </w:rPr>
      </w:pPr>
      <w:r w:rsidRPr="00696725">
        <w:rPr>
          <w:bCs/>
          <w:sz w:val="24"/>
          <w:szCs w:val="24"/>
          <w:lang w:val="uk-UA"/>
        </w:rPr>
        <w:t xml:space="preserve">1.Консультації з представниками </w:t>
      </w:r>
      <w:proofErr w:type="spellStart"/>
      <w:r w:rsidRPr="00696725">
        <w:rPr>
          <w:bCs/>
          <w:sz w:val="24"/>
          <w:szCs w:val="24"/>
          <w:lang w:val="uk-UA"/>
        </w:rPr>
        <w:t>мікро-</w:t>
      </w:r>
      <w:proofErr w:type="spellEnd"/>
      <w:r w:rsidRPr="00696725">
        <w:rPr>
          <w:bCs/>
          <w:sz w:val="24"/>
          <w:szCs w:val="24"/>
          <w:lang w:val="uk-UA"/>
        </w:rPr>
        <w:t xml:space="preserve"> та малого підприємництва щодо оцінки впливу регулювання.</w:t>
      </w:r>
    </w:p>
    <w:p w:rsidR="00696725" w:rsidRPr="00AD0AF1" w:rsidRDefault="00696725" w:rsidP="000564FE">
      <w:pPr>
        <w:ind w:firstLine="567"/>
        <w:jc w:val="both"/>
        <w:rPr>
          <w:sz w:val="24"/>
          <w:szCs w:val="24"/>
          <w:lang w:val="uk-UA"/>
        </w:rPr>
      </w:pPr>
      <w:r w:rsidRPr="0044604A">
        <w:rPr>
          <w:sz w:val="24"/>
          <w:szCs w:val="24"/>
          <w:lang w:val="uk-UA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виконання регулювання, проведено розробником </w:t>
      </w:r>
      <w:r w:rsidR="00A53B2F">
        <w:rPr>
          <w:sz w:val="24"/>
          <w:szCs w:val="24"/>
          <w:lang w:val="uk-UA"/>
        </w:rPr>
        <w:t>(січень-лютий 2021 року)</w:t>
      </w:r>
    </w:p>
    <w:p w:rsidR="00696725" w:rsidRPr="0044604A" w:rsidRDefault="00696725" w:rsidP="000564FE">
      <w:pPr>
        <w:ind w:firstLine="567"/>
        <w:jc w:val="both"/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71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3"/>
        <w:gridCol w:w="3121"/>
        <w:gridCol w:w="1559"/>
        <w:gridCol w:w="4535"/>
      </w:tblGrid>
      <w:tr w:rsidR="00696725" w:rsidRPr="000F0261" w:rsidTr="00DD771E">
        <w:tc>
          <w:tcPr>
            <w:tcW w:w="673" w:type="dxa"/>
          </w:tcPr>
          <w:p w:rsidR="00696725" w:rsidRPr="00DD771E" w:rsidRDefault="00696725" w:rsidP="000564FE">
            <w:pPr>
              <w:ind w:firstLine="567"/>
              <w:jc w:val="both"/>
              <w:rPr>
                <w:b/>
                <w:i/>
                <w:lang w:val="uk-UA"/>
              </w:rPr>
            </w:pPr>
            <w:r w:rsidRPr="00DD771E">
              <w:rPr>
                <w:b/>
                <w:i/>
                <w:lang w:val="uk-UA"/>
              </w:rPr>
              <w:t>№ п/п</w:t>
            </w:r>
          </w:p>
        </w:tc>
        <w:tc>
          <w:tcPr>
            <w:tcW w:w="3121" w:type="dxa"/>
          </w:tcPr>
          <w:p w:rsidR="00696725" w:rsidRPr="00DD771E" w:rsidRDefault="00696725" w:rsidP="00DD771E">
            <w:pPr>
              <w:jc w:val="center"/>
              <w:rPr>
                <w:b/>
                <w:i/>
                <w:lang w:val="uk-UA"/>
              </w:rPr>
            </w:pPr>
            <w:r w:rsidRPr="00DD771E">
              <w:rPr>
                <w:b/>
                <w:i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559" w:type="dxa"/>
          </w:tcPr>
          <w:p w:rsidR="00696725" w:rsidRPr="00DD771E" w:rsidRDefault="00696725" w:rsidP="00DD771E">
            <w:pPr>
              <w:jc w:val="center"/>
              <w:rPr>
                <w:b/>
                <w:i/>
                <w:lang w:val="uk-UA"/>
              </w:rPr>
            </w:pPr>
            <w:r w:rsidRPr="00DD771E">
              <w:rPr>
                <w:b/>
                <w:i/>
                <w:lang w:val="uk-UA"/>
              </w:rPr>
              <w:t>Кількість учасників консультацій, осіб</w:t>
            </w:r>
          </w:p>
        </w:tc>
        <w:tc>
          <w:tcPr>
            <w:tcW w:w="4535" w:type="dxa"/>
          </w:tcPr>
          <w:p w:rsidR="00696725" w:rsidRPr="00DD771E" w:rsidRDefault="00696725" w:rsidP="00DD771E">
            <w:pPr>
              <w:ind w:firstLine="34"/>
              <w:jc w:val="center"/>
              <w:rPr>
                <w:b/>
                <w:i/>
                <w:lang w:val="uk-UA"/>
              </w:rPr>
            </w:pPr>
            <w:r w:rsidRPr="00DD771E">
              <w:rPr>
                <w:b/>
                <w:i/>
                <w:lang w:val="uk-UA"/>
              </w:rPr>
              <w:t>Основні результати консультацій (опис)</w:t>
            </w:r>
          </w:p>
        </w:tc>
      </w:tr>
      <w:tr w:rsidR="000331CA" w:rsidRPr="000F0261" w:rsidTr="00DD771E">
        <w:tc>
          <w:tcPr>
            <w:tcW w:w="673" w:type="dxa"/>
          </w:tcPr>
          <w:p w:rsidR="000331CA" w:rsidRPr="005F0BDA" w:rsidRDefault="000331CA" w:rsidP="00ED33AC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1</w:t>
            </w:r>
          </w:p>
        </w:tc>
        <w:tc>
          <w:tcPr>
            <w:tcW w:w="3121" w:type="dxa"/>
          </w:tcPr>
          <w:p w:rsidR="000331CA" w:rsidRPr="005F0BDA" w:rsidRDefault="000331CA" w:rsidP="005A29FF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Робочі зустрічі</w:t>
            </w:r>
            <w:r>
              <w:rPr>
                <w:lang w:val="uk-UA" w:eastAsia="ru-RU"/>
              </w:rPr>
              <w:t xml:space="preserve"> з представниками підприємців</w:t>
            </w:r>
          </w:p>
        </w:tc>
        <w:tc>
          <w:tcPr>
            <w:tcW w:w="1559" w:type="dxa"/>
          </w:tcPr>
          <w:p w:rsidR="000331CA" w:rsidRPr="005F0BDA" w:rsidRDefault="000331CA" w:rsidP="00ED33AC">
            <w:pPr>
              <w:pStyle w:val="a8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</w:t>
            </w:r>
          </w:p>
        </w:tc>
        <w:tc>
          <w:tcPr>
            <w:tcW w:w="4535" w:type="dxa"/>
            <w:vMerge w:val="restart"/>
          </w:tcPr>
          <w:p w:rsidR="000331CA" w:rsidRDefault="000331CA" w:rsidP="000331CA">
            <w:pPr>
              <w:pStyle w:val="a8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 xml:space="preserve">Отримання інформації </w:t>
            </w:r>
            <w:r>
              <w:rPr>
                <w:lang w:val="uk-UA" w:eastAsia="ru-RU"/>
              </w:rPr>
              <w:t xml:space="preserve"> щодо розмірів ставок єдиного податку для </w:t>
            </w:r>
            <w:proofErr w:type="spellStart"/>
            <w:r>
              <w:rPr>
                <w:lang w:val="uk-UA" w:eastAsia="ru-RU"/>
              </w:rPr>
              <w:t>суб</w:t>
            </w:r>
            <w:proofErr w:type="spellEnd"/>
            <w:r>
              <w:rPr>
                <w:lang w:val="en-US" w:eastAsia="ru-RU"/>
              </w:rPr>
              <w:t>’</w:t>
            </w:r>
            <w:r>
              <w:rPr>
                <w:lang w:val="uk-UA" w:eastAsia="ru-RU"/>
              </w:rPr>
              <w:t>є</w:t>
            </w:r>
            <w:r w:rsidRPr="000331CA">
              <w:rPr>
                <w:lang w:val="ru-RU" w:eastAsia="ru-RU"/>
              </w:rPr>
              <w:t>кт</w:t>
            </w:r>
            <w:r>
              <w:rPr>
                <w:lang w:val="uk-UA" w:eastAsia="ru-RU"/>
              </w:rPr>
              <w:t>і</w:t>
            </w:r>
            <w:r w:rsidRPr="000331CA">
              <w:rPr>
                <w:lang w:val="ru-RU" w:eastAsia="ru-RU"/>
              </w:rPr>
              <w:t xml:space="preserve">в малого </w:t>
            </w:r>
            <w:proofErr w:type="spellStart"/>
            <w:r w:rsidRPr="000331CA">
              <w:rPr>
                <w:lang w:val="ru-RU" w:eastAsia="ru-RU"/>
              </w:rPr>
              <w:t>п</w:t>
            </w:r>
            <w:proofErr w:type="spellEnd"/>
            <w:r>
              <w:rPr>
                <w:lang w:val="uk-UA" w:eastAsia="ru-RU"/>
              </w:rPr>
              <w:t>і</w:t>
            </w:r>
            <w:proofErr w:type="spellStart"/>
            <w:r w:rsidRPr="000331CA">
              <w:rPr>
                <w:lang w:val="ru-RU" w:eastAsia="ru-RU"/>
              </w:rPr>
              <w:t>дпри</w:t>
            </w:r>
            <w:proofErr w:type="spellEnd"/>
            <w:r>
              <w:rPr>
                <w:lang w:val="uk-UA" w:eastAsia="ru-RU"/>
              </w:rPr>
              <w:t>є</w:t>
            </w:r>
            <w:proofErr w:type="spellStart"/>
            <w:r w:rsidRPr="000331CA">
              <w:rPr>
                <w:lang w:val="ru-RU" w:eastAsia="ru-RU"/>
              </w:rPr>
              <w:t>мництва</w:t>
            </w:r>
            <w:proofErr w:type="spellEnd"/>
            <w:r>
              <w:rPr>
                <w:lang w:val="uk-UA" w:eastAsia="ru-RU"/>
              </w:rPr>
              <w:t xml:space="preserve">: платників І групи – 10%, ІІ групи – 20%; підтвердження розміру непрямих витрат  </w:t>
            </w:r>
            <w:proofErr w:type="spellStart"/>
            <w:r>
              <w:rPr>
                <w:lang w:val="uk-UA" w:eastAsia="ru-RU"/>
              </w:rPr>
              <w:t>суб</w:t>
            </w:r>
            <w:proofErr w:type="spellEnd"/>
            <w:r>
              <w:rPr>
                <w:lang w:val="en-US" w:eastAsia="ru-RU"/>
              </w:rPr>
              <w:t>’</w:t>
            </w:r>
            <w:r>
              <w:rPr>
                <w:lang w:val="uk-UA" w:eastAsia="ru-RU"/>
              </w:rPr>
              <w:t>є</w:t>
            </w:r>
            <w:r w:rsidRPr="000331CA">
              <w:rPr>
                <w:lang w:val="ru-RU" w:eastAsia="ru-RU"/>
              </w:rPr>
              <w:t>кт</w:t>
            </w:r>
            <w:r>
              <w:rPr>
                <w:lang w:val="uk-UA" w:eastAsia="ru-RU"/>
              </w:rPr>
              <w:t>і</w:t>
            </w:r>
            <w:r w:rsidRPr="000331CA">
              <w:rPr>
                <w:lang w:val="ru-RU" w:eastAsia="ru-RU"/>
              </w:rPr>
              <w:t xml:space="preserve">в </w:t>
            </w:r>
            <w:r>
              <w:rPr>
                <w:lang w:val="uk-UA" w:eastAsia="ru-RU"/>
              </w:rPr>
              <w:t xml:space="preserve">господарювання на виконання вимог регулювання; оцінка впливу регуляторного акту на конкуренцію в рамках проведення аналізу регуляторного аналізу регуляторного впливу  </w:t>
            </w:r>
          </w:p>
          <w:p w:rsidR="000331CA" w:rsidRPr="005F0BDA" w:rsidRDefault="000331CA" w:rsidP="000331CA">
            <w:pPr>
              <w:pStyle w:val="a8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 xml:space="preserve">Отримання пропозицій, </w:t>
            </w:r>
            <w:r w:rsidRPr="005F0BDA">
              <w:rPr>
                <w:rStyle w:val="apple-converted-space"/>
                <w:color w:val="000000"/>
                <w:shd w:val="clear" w:color="auto" w:fill="FFFFFF"/>
                <w:lang w:val="uk-UA" w:eastAsia="ru-RU"/>
              </w:rPr>
              <w:t>забезпечення принципу прозорості, визначення та затвердження процедур, що застосовуються суб’єктами господарювання</w:t>
            </w:r>
          </w:p>
          <w:p w:rsidR="000331CA" w:rsidRPr="000331CA" w:rsidRDefault="000331CA" w:rsidP="000331CA">
            <w:pPr>
              <w:pStyle w:val="a8"/>
              <w:jc w:val="center"/>
              <w:rPr>
                <w:lang w:val="uk-UA" w:eastAsia="ru-RU"/>
              </w:rPr>
            </w:pPr>
          </w:p>
        </w:tc>
      </w:tr>
      <w:tr w:rsidR="000331CA" w:rsidRPr="000F0261" w:rsidTr="00DD771E">
        <w:tc>
          <w:tcPr>
            <w:tcW w:w="673" w:type="dxa"/>
          </w:tcPr>
          <w:p w:rsidR="000331CA" w:rsidRPr="005F0BDA" w:rsidRDefault="000331CA" w:rsidP="005A29FF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2</w:t>
            </w:r>
          </w:p>
        </w:tc>
        <w:tc>
          <w:tcPr>
            <w:tcW w:w="3121" w:type="dxa"/>
          </w:tcPr>
          <w:p w:rsidR="000331CA" w:rsidRPr="005F0BDA" w:rsidRDefault="000331CA" w:rsidP="005A29FF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Круглі столи</w:t>
            </w:r>
            <w:r>
              <w:rPr>
                <w:lang w:val="uk-UA" w:eastAsia="ru-RU"/>
              </w:rPr>
              <w:t xml:space="preserve"> з </w:t>
            </w:r>
            <w:r w:rsidRPr="005A29FF">
              <w:rPr>
                <w:lang w:val="uk-UA" w:eastAsia="ru-RU"/>
              </w:rPr>
              <w:t>пред</w:t>
            </w:r>
            <w:r>
              <w:rPr>
                <w:lang w:val="uk-UA" w:eastAsia="ru-RU"/>
              </w:rPr>
              <w:t>ставниками</w:t>
            </w:r>
            <w:r w:rsidRPr="005A29FF">
              <w:rPr>
                <w:lang w:val="uk-UA" w:eastAsia="ru-RU"/>
              </w:rPr>
              <w:t xml:space="preserve"> влади, </w:t>
            </w:r>
            <w:r>
              <w:rPr>
                <w:lang w:val="uk-UA" w:eastAsia="ru-RU"/>
              </w:rPr>
              <w:t>ГУ ДПС</w:t>
            </w:r>
            <w:r w:rsidRPr="005A29FF">
              <w:rPr>
                <w:lang w:val="uk-UA" w:eastAsia="ru-RU"/>
              </w:rPr>
              <w:t xml:space="preserve"> України в Донецькій області, депутатського корпусу, профільних депутатських комісій, комітету самоорганізації населення, фізичні особи – підприємці та староста сіл Рівного, </w:t>
            </w:r>
            <w:proofErr w:type="spellStart"/>
            <w:r w:rsidRPr="005A29FF">
              <w:rPr>
                <w:lang w:val="uk-UA" w:eastAsia="ru-RU"/>
              </w:rPr>
              <w:t>Сухецького</w:t>
            </w:r>
            <w:proofErr w:type="spellEnd"/>
            <w:r w:rsidRPr="005A29FF">
              <w:rPr>
                <w:lang w:val="uk-UA" w:eastAsia="ru-RU"/>
              </w:rPr>
              <w:t xml:space="preserve"> та Красного Лиману</w:t>
            </w:r>
          </w:p>
        </w:tc>
        <w:tc>
          <w:tcPr>
            <w:tcW w:w="1559" w:type="dxa"/>
          </w:tcPr>
          <w:p w:rsidR="000331CA" w:rsidRPr="005F0BDA" w:rsidRDefault="000331CA" w:rsidP="005A29FF">
            <w:pPr>
              <w:pStyle w:val="a8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14</w:t>
            </w:r>
          </w:p>
        </w:tc>
        <w:tc>
          <w:tcPr>
            <w:tcW w:w="4535" w:type="dxa"/>
            <w:vMerge/>
          </w:tcPr>
          <w:p w:rsidR="000331CA" w:rsidRPr="005F0BDA" w:rsidRDefault="000331CA" w:rsidP="00806B32">
            <w:pPr>
              <w:pStyle w:val="a8"/>
              <w:ind w:left="34" w:right="-143"/>
              <w:jc w:val="center"/>
              <w:rPr>
                <w:lang w:val="uk-UA" w:eastAsia="ru-RU"/>
              </w:rPr>
            </w:pPr>
          </w:p>
        </w:tc>
      </w:tr>
      <w:tr w:rsidR="000331CA" w:rsidRPr="000F0261" w:rsidTr="00DD771E">
        <w:tc>
          <w:tcPr>
            <w:tcW w:w="673" w:type="dxa"/>
          </w:tcPr>
          <w:p w:rsidR="000331CA" w:rsidRPr="005F0BDA" w:rsidRDefault="000331CA" w:rsidP="00ED33AC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3</w:t>
            </w:r>
          </w:p>
        </w:tc>
        <w:tc>
          <w:tcPr>
            <w:tcW w:w="3121" w:type="dxa"/>
          </w:tcPr>
          <w:p w:rsidR="000331CA" w:rsidRPr="005F0BDA" w:rsidRDefault="000331CA" w:rsidP="00ED33AC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В телефонному  та усному режимі</w:t>
            </w:r>
          </w:p>
        </w:tc>
        <w:tc>
          <w:tcPr>
            <w:tcW w:w="1559" w:type="dxa"/>
          </w:tcPr>
          <w:p w:rsidR="000331CA" w:rsidRPr="005F0BDA" w:rsidRDefault="000331CA" w:rsidP="00ED33AC">
            <w:pPr>
              <w:pStyle w:val="a8"/>
              <w:jc w:val="center"/>
              <w:rPr>
                <w:lang w:val="uk-UA" w:eastAsia="ru-RU"/>
              </w:rPr>
            </w:pPr>
            <w:r w:rsidRPr="005F0BDA">
              <w:rPr>
                <w:lang w:val="uk-UA" w:eastAsia="ru-RU"/>
              </w:rPr>
              <w:t>10</w:t>
            </w:r>
          </w:p>
        </w:tc>
        <w:tc>
          <w:tcPr>
            <w:tcW w:w="4535" w:type="dxa"/>
            <w:vMerge/>
          </w:tcPr>
          <w:p w:rsidR="000331CA" w:rsidRPr="005F0BDA" w:rsidRDefault="000331CA" w:rsidP="002221AE">
            <w:pPr>
              <w:pStyle w:val="a8"/>
              <w:ind w:left="34" w:right="-143"/>
              <w:jc w:val="center"/>
              <w:rPr>
                <w:lang w:val="uk-UA" w:eastAsia="ru-RU"/>
              </w:rPr>
            </w:pPr>
          </w:p>
        </w:tc>
      </w:tr>
    </w:tbl>
    <w:p w:rsidR="00696725" w:rsidRPr="0044604A" w:rsidRDefault="00696725" w:rsidP="000564FE">
      <w:pPr>
        <w:ind w:firstLine="567"/>
        <w:jc w:val="both"/>
        <w:rPr>
          <w:sz w:val="24"/>
          <w:szCs w:val="24"/>
          <w:lang w:val="uk-UA"/>
        </w:rPr>
      </w:pPr>
    </w:p>
    <w:p w:rsidR="00696725" w:rsidRDefault="00DD771E" w:rsidP="00DD771E">
      <w:pPr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</w:t>
      </w:r>
      <w:r w:rsidR="00696725" w:rsidRPr="00696725">
        <w:rPr>
          <w:bCs/>
          <w:sz w:val="24"/>
          <w:szCs w:val="24"/>
          <w:lang w:val="uk-UA"/>
        </w:rPr>
        <w:t>Вимірювання впливу регулювання на суб’єктів малого підприємництва (</w:t>
      </w:r>
      <w:proofErr w:type="spellStart"/>
      <w:r w:rsidR="00696725" w:rsidRPr="00696725">
        <w:rPr>
          <w:bCs/>
          <w:sz w:val="24"/>
          <w:szCs w:val="24"/>
          <w:lang w:val="uk-UA"/>
        </w:rPr>
        <w:t>мікро-</w:t>
      </w:r>
      <w:proofErr w:type="spellEnd"/>
      <w:r w:rsidR="00696725" w:rsidRPr="00696725">
        <w:rPr>
          <w:bCs/>
          <w:sz w:val="24"/>
          <w:szCs w:val="24"/>
          <w:lang w:val="uk-UA"/>
        </w:rPr>
        <w:t xml:space="preserve"> та малі).</w:t>
      </w:r>
    </w:p>
    <w:p w:rsidR="00DD771E" w:rsidRDefault="00DD771E" w:rsidP="000564FE">
      <w:pPr>
        <w:tabs>
          <w:tab w:val="left" w:pos="5220"/>
        </w:tabs>
        <w:ind w:firstLine="567"/>
        <w:jc w:val="both"/>
        <w:rPr>
          <w:sz w:val="24"/>
          <w:szCs w:val="24"/>
          <w:lang w:val="uk-UA"/>
        </w:rPr>
      </w:pPr>
    </w:p>
    <w:p w:rsidR="00C7584E" w:rsidRDefault="00C7584E" w:rsidP="000564FE">
      <w:pPr>
        <w:tabs>
          <w:tab w:val="left" w:pos="522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Чисельність суб’єктів </w:t>
      </w:r>
      <w:proofErr w:type="spellStart"/>
      <w:r>
        <w:rPr>
          <w:sz w:val="24"/>
          <w:szCs w:val="24"/>
          <w:lang w:val="uk-UA"/>
        </w:rPr>
        <w:t>мікропідприємництва</w:t>
      </w:r>
      <w:proofErr w:type="spellEnd"/>
      <w:r>
        <w:rPr>
          <w:sz w:val="24"/>
          <w:szCs w:val="24"/>
          <w:lang w:val="uk-UA"/>
        </w:rPr>
        <w:t xml:space="preserve"> – </w:t>
      </w:r>
      <w:r w:rsidR="00DD771E">
        <w:rPr>
          <w:sz w:val="24"/>
          <w:szCs w:val="24"/>
          <w:lang w:val="uk-UA"/>
        </w:rPr>
        <w:t>854</w:t>
      </w:r>
      <w:r>
        <w:rPr>
          <w:sz w:val="24"/>
          <w:szCs w:val="24"/>
          <w:lang w:val="uk-UA"/>
        </w:rPr>
        <w:t xml:space="preserve">, на яких поширюється регулювання. </w:t>
      </w:r>
    </w:p>
    <w:p w:rsidR="00DD771E" w:rsidRDefault="00DD771E" w:rsidP="000564FE">
      <w:pPr>
        <w:tabs>
          <w:tab w:val="left" w:pos="5220"/>
        </w:tabs>
        <w:ind w:firstLine="567"/>
        <w:jc w:val="both"/>
        <w:rPr>
          <w:i/>
          <w:lang w:val="uk-UA"/>
        </w:rPr>
      </w:pPr>
    </w:p>
    <w:p w:rsidR="0004534B" w:rsidRPr="001734DE" w:rsidRDefault="001734DE" w:rsidP="000564FE">
      <w:pPr>
        <w:tabs>
          <w:tab w:val="left" w:pos="5220"/>
        </w:tabs>
        <w:ind w:firstLine="567"/>
        <w:jc w:val="both"/>
        <w:rPr>
          <w:bCs/>
          <w:i/>
          <w:lang w:val="uk-UA"/>
        </w:rPr>
      </w:pPr>
      <w:r w:rsidRPr="001734DE">
        <w:rPr>
          <w:i/>
          <w:lang w:val="uk-UA"/>
        </w:rPr>
        <w:t xml:space="preserve"> </w:t>
      </w:r>
      <w:r w:rsidR="0004534B" w:rsidRPr="00DD771E">
        <w:rPr>
          <w:i/>
          <w:lang w:val="uk-UA"/>
        </w:rPr>
        <w:t>Джерело: інформація надана листом Г</w:t>
      </w:r>
      <w:r w:rsidRPr="00DD771E">
        <w:rPr>
          <w:i/>
          <w:lang w:val="uk-UA"/>
        </w:rPr>
        <w:t>оловного управління ДП</w:t>
      </w:r>
      <w:r w:rsidR="0004534B" w:rsidRPr="00DD771E">
        <w:rPr>
          <w:i/>
          <w:lang w:val="uk-UA"/>
        </w:rPr>
        <w:t xml:space="preserve">С у Донецькій області </w:t>
      </w:r>
      <w:r w:rsidRPr="00DD771E">
        <w:rPr>
          <w:bCs/>
          <w:i/>
          <w:lang w:val="uk-UA"/>
        </w:rPr>
        <w:t xml:space="preserve">від </w:t>
      </w:r>
      <w:r w:rsidR="00DD771E" w:rsidRPr="00DD771E">
        <w:rPr>
          <w:bCs/>
          <w:i/>
          <w:lang w:val="uk-UA"/>
        </w:rPr>
        <w:t xml:space="preserve">26.03.2021     </w:t>
      </w:r>
      <w:r w:rsidRPr="00DD771E">
        <w:rPr>
          <w:bCs/>
          <w:i/>
          <w:lang w:val="uk-UA"/>
        </w:rPr>
        <w:t xml:space="preserve"> № </w:t>
      </w:r>
      <w:r w:rsidR="00DD771E" w:rsidRPr="00DD771E">
        <w:rPr>
          <w:bCs/>
          <w:i/>
          <w:lang w:val="uk-UA"/>
        </w:rPr>
        <w:t>6365/</w:t>
      </w:r>
      <w:r w:rsidR="00DD771E">
        <w:rPr>
          <w:bCs/>
          <w:i/>
          <w:lang w:val="uk-UA"/>
        </w:rPr>
        <w:t>5/05-99-24-11-22</w:t>
      </w:r>
      <w:r w:rsidRPr="001734DE">
        <w:rPr>
          <w:bCs/>
          <w:i/>
          <w:lang w:val="uk-UA"/>
        </w:rPr>
        <w:t>.</w:t>
      </w:r>
    </w:p>
    <w:p w:rsidR="00DD771E" w:rsidRDefault="00DD771E" w:rsidP="000564FE">
      <w:pPr>
        <w:tabs>
          <w:tab w:val="left" w:pos="5220"/>
        </w:tabs>
        <w:ind w:firstLine="567"/>
        <w:jc w:val="both"/>
        <w:rPr>
          <w:bCs/>
          <w:sz w:val="24"/>
          <w:szCs w:val="24"/>
          <w:lang w:val="uk-UA"/>
        </w:rPr>
      </w:pPr>
    </w:p>
    <w:p w:rsidR="001734DE" w:rsidRDefault="001734DE" w:rsidP="000564FE">
      <w:pPr>
        <w:tabs>
          <w:tab w:val="left" w:pos="5220"/>
        </w:tabs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>На кількість суб’єктів господарювання може вплинути змінення групи платників податків та система їх оподаткування, економічна ситуація, оскільки працездатне населення шукає джерела за територіальними межами країни.</w:t>
      </w:r>
    </w:p>
    <w:p w:rsidR="00DD771E" w:rsidRDefault="00DD771E" w:rsidP="000564FE">
      <w:pPr>
        <w:tabs>
          <w:tab w:val="left" w:pos="5220"/>
        </w:tabs>
        <w:ind w:firstLine="567"/>
        <w:jc w:val="both"/>
        <w:rPr>
          <w:bCs/>
          <w:sz w:val="24"/>
          <w:szCs w:val="24"/>
          <w:lang w:val="uk-UA"/>
        </w:rPr>
      </w:pPr>
    </w:p>
    <w:p w:rsidR="001734DE" w:rsidRDefault="001734DE" w:rsidP="000564FE">
      <w:pPr>
        <w:tabs>
          <w:tab w:val="left" w:pos="5220"/>
        </w:tabs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Питома вага суб’єктів 1 та 2 груп малого підприємництва в загальній кількості суб’єктів господарювання, на яких проблема справляє вплив, складає 100%.</w:t>
      </w:r>
    </w:p>
    <w:p w:rsidR="001734DE" w:rsidRPr="00177E9A" w:rsidRDefault="001734DE" w:rsidP="000564FE">
      <w:pPr>
        <w:tabs>
          <w:tab w:val="left" w:pos="5220"/>
        </w:tabs>
        <w:ind w:firstLine="567"/>
        <w:jc w:val="both"/>
        <w:rPr>
          <w:sz w:val="24"/>
          <w:szCs w:val="24"/>
          <w:lang w:val="uk-UA"/>
        </w:rPr>
      </w:pPr>
    </w:p>
    <w:p w:rsidR="00DD771E" w:rsidRDefault="00DD771E" w:rsidP="000564FE">
      <w:pPr>
        <w:ind w:firstLine="567"/>
        <w:jc w:val="both"/>
        <w:rPr>
          <w:bCs/>
          <w:sz w:val="24"/>
          <w:szCs w:val="24"/>
          <w:lang w:val="uk-UA"/>
        </w:rPr>
      </w:pPr>
    </w:p>
    <w:p w:rsidR="00FB5162" w:rsidRDefault="00FB5162" w:rsidP="000564FE">
      <w:pPr>
        <w:ind w:firstLine="567"/>
        <w:jc w:val="both"/>
        <w:rPr>
          <w:bCs/>
          <w:sz w:val="24"/>
          <w:szCs w:val="24"/>
          <w:lang w:val="uk-UA"/>
        </w:rPr>
      </w:pPr>
      <w:r w:rsidRPr="00FB5162">
        <w:rPr>
          <w:bCs/>
          <w:sz w:val="24"/>
          <w:szCs w:val="24"/>
          <w:lang w:val="uk-UA"/>
        </w:rPr>
        <w:t>3.</w:t>
      </w:r>
      <w:r>
        <w:rPr>
          <w:bCs/>
          <w:sz w:val="24"/>
          <w:szCs w:val="24"/>
          <w:lang w:val="uk-UA"/>
        </w:rPr>
        <w:t xml:space="preserve"> </w:t>
      </w:r>
      <w:r w:rsidR="00696725" w:rsidRPr="00FB5162">
        <w:rPr>
          <w:bCs/>
          <w:sz w:val="24"/>
          <w:szCs w:val="24"/>
          <w:lang w:val="uk-UA"/>
        </w:rPr>
        <w:t xml:space="preserve">Розрахунок витрат </w:t>
      </w:r>
      <w:r>
        <w:rPr>
          <w:bCs/>
          <w:sz w:val="24"/>
          <w:szCs w:val="24"/>
          <w:lang w:val="uk-UA"/>
        </w:rPr>
        <w:t xml:space="preserve">суб’єктів </w:t>
      </w:r>
      <w:r w:rsidR="00696725" w:rsidRPr="00FB5162">
        <w:rPr>
          <w:bCs/>
          <w:sz w:val="24"/>
          <w:szCs w:val="24"/>
          <w:lang w:val="uk-UA"/>
        </w:rPr>
        <w:t>малого підприємництва</w:t>
      </w:r>
      <w:r>
        <w:rPr>
          <w:bCs/>
          <w:sz w:val="24"/>
          <w:szCs w:val="24"/>
          <w:lang w:val="uk-UA"/>
        </w:rPr>
        <w:t xml:space="preserve"> на виконання вимог регулювання</w:t>
      </w:r>
    </w:p>
    <w:p w:rsidR="00FB5162" w:rsidRDefault="00FB5162" w:rsidP="000564FE">
      <w:pPr>
        <w:ind w:firstLine="567"/>
        <w:jc w:val="both"/>
        <w:rPr>
          <w:bCs/>
          <w:color w:val="FF0000"/>
          <w:sz w:val="24"/>
          <w:szCs w:val="24"/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4430"/>
        <w:gridCol w:w="1610"/>
        <w:gridCol w:w="1695"/>
        <w:gridCol w:w="1413"/>
      </w:tblGrid>
      <w:tr w:rsidR="002221AE" w:rsidRPr="000F0261" w:rsidTr="00AE1202">
        <w:trPr>
          <w:cantSplit/>
          <w:trHeight w:val="938"/>
        </w:trPr>
        <w:tc>
          <w:tcPr>
            <w:tcW w:w="358" w:type="pct"/>
          </w:tcPr>
          <w:p w:rsidR="00696725" w:rsidRPr="001734DE" w:rsidRDefault="001734DE" w:rsidP="006B71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248" w:type="pct"/>
          </w:tcPr>
          <w:p w:rsidR="00696725" w:rsidRPr="001734DE" w:rsidRDefault="00FB5162" w:rsidP="006B71A9">
            <w:pPr>
              <w:jc w:val="center"/>
              <w:rPr>
                <w:b/>
                <w:i/>
                <w:lang w:val="uk-UA"/>
              </w:rPr>
            </w:pPr>
            <w:r w:rsidRPr="001734DE">
              <w:rPr>
                <w:b/>
                <w:i/>
                <w:lang w:val="uk-UA"/>
              </w:rPr>
              <w:t>Найменування оцінки</w:t>
            </w:r>
          </w:p>
        </w:tc>
        <w:tc>
          <w:tcPr>
            <w:tcW w:w="817" w:type="pct"/>
          </w:tcPr>
          <w:p w:rsidR="00696725" w:rsidRPr="001734DE" w:rsidRDefault="00696725" w:rsidP="006B71A9">
            <w:pPr>
              <w:jc w:val="center"/>
              <w:rPr>
                <w:b/>
                <w:i/>
                <w:lang w:val="uk-UA"/>
              </w:rPr>
            </w:pPr>
            <w:r w:rsidRPr="001734DE">
              <w:rPr>
                <w:b/>
                <w:i/>
                <w:lang w:val="uk-UA"/>
              </w:rPr>
              <w:t xml:space="preserve">У перший рік (стартовий рік </w:t>
            </w:r>
            <w:r w:rsidR="001734DE" w:rsidRPr="001734DE">
              <w:rPr>
                <w:b/>
                <w:i/>
                <w:lang w:val="uk-UA"/>
              </w:rPr>
              <w:t>у</w:t>
            </w:r>
            <w:r w:rsidRPr="001734DE">
              <w:rPr>
                <w:b/>
                <w:i/>
                <w:lang w:val="uk-UA"/>
              </w:rPr>
              <w:t>провадження регулювання)</w:t>
            </w:r>
          </w:p>
        </w:tc>
        <w:tc>
          <w:tcPr>
            <w:tcW w:w="860" w:type="pct"/>
          </w:tcPr>
          <w:p w:rsidR="00696725" w:rsidRPr="001734DE" w:rsidRDefault="00696725" w:rsidP="006B71A9">
            <w:pPr>
              <w:jc w:val="center"/>
              <w:rPr>
                <w:b/>
                <w:i/>
                <w:lang w:val="uk-UA"/>
              </w:rPr>
            </w:pPr>
            <w:r w:rsidRPr="001734DE">
              <w:rPr>
                <w:b/>
                <w:i/>
                <w:lang w:val="uk-UA"/>
              </w:rPr>
              <w:t>Періодичні</w:t>
            </w:r>
          </w:p>
          <w:p w:rsidR="00696725" w:rsidRPr="001734DE" w:rsidRDefault="00696725" w:rsidP="006B71A9">
            <w:pPr>
              <w:jc w:val="center"/>
              <w:rPr>
                <w:b/>
                <w:i/>
                <w:lang w:val="uk-UA"/>
              </w:rPr>
            </w:pPr>
            <w:r w:rsidRPr="001734DE">
              <w:rPr>
                <w:b/>
                <w:i/>
                <w:lang w:val="uk-UA"/>
              </w:rPr>
              <w:t>(за наступний рік)</w:t>
            </w:r>
          </w:p>
        </w:tc>
        <w:tc>
          <w:tcPr>
            <w:tcW w:w="717" w:type="pct"/>
          </w:tcPr>
          <w:p w:rsidR="00696725" w:rsidRPr="001734DE" w:rsidRDefault="00696725" w:rsidP="006B71A9">
            <w:pPr>
              <w:jc w:val="center"/>
              <w:rPr>
                <w:b/>
                <w:i/>
                <w:lang w:val="uk-UA"/>
              </w:rPr>
            </w:pPr>
            <w:r w:rsidRPr="001734DE">
              <w:rPr>
                <w:b/>
                <w:i/>
                <w:lang w:val="uk-UA"/>
              </w:rPr>
              <w:t xml:space="preserve">Витрати за </w:t>
            </w:r>
            <w:r w:rsidR="00B678D7" w:rsidRPr="001734DE">
              <w:rPr>
                <w:b/>
                <w:i/>
                <w:lang w:val="uk-UA"/>
              </w:rPr>
              <w:t xml:space="preserve">п’ять </w:t>
            </w:r>
            <w:r w:rsidRPr="001734DE">
              <w:rPr>
                <w:b/>
                <w:i/>
                <w:lang w:val="uk-UA"/>
              </w:rPr>
              <w:t>років</w:t>
            </w:r>
          </w:p>
        </w:tc>
      </w:tr>
      <w:tr w:rsidR="00FB5162" w:rsidRPr="000F0261" w:rsidTr="00AE1202">
        <w:trPr>
          <w:cantSplit/>
          <w:trHeight w:val="203"/>
        </w:trPr>
        <w:tc>
          <w:tcPr>
            <w:tcW w:w="5000" w:type="pct"/>
            <w:gridSpan w:val="5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FB5162" w:rsidRPr="00FB5162">
              <w:trPr>
                <w:trHeight w:val="15"/>
              </w:trPr>
              <w:tc>
                <w:tcPr>
                  <w:tcW w:w="5000" w:type="pct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</w:tcPr>
                <w:p w:rsidR="00FB5162" w:rsidRPr="00FB5162" w:rsidRDefault="00FB5162" w:rsidP="000564FE">
                  <w:pPr>
                    <w:ind w:firstLine="567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FB516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Оцінка </w:t>
                  </w:r>
                  <w:proofErr w:type="spellStart"/>
                  <w:r w:rsidRPr="00FB5162">
                    <w:rPr>
                      <w:color w:val="000000"/>
                      <w:sz w:val="24"/>
                      <w:szCs w:val="24"/>
                      <w:lang w:val="uk-UA"/>
                    </w:rPr>
                    <w:t>“прямих”</w:t>
                  </w:r>
                  <w:proofErr w:type="spellEnd"/>
                  <w:r w:rsidRPr="00FB516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витрат суб’єктів малого підприємництва на виконання регулювання</w:t>
                  </w:r>
                </w:p>
              </w:tc>
            </w:tr>
          </w:tbl>
          <w:p w:rsidR="00FB5162" w:rsidRPr="00FB5162" w:rsidRDefault="00FB5162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696725" w:rsidRPr="00FB5162" w:rsidRDefault="00FB5162" w:rsidP="006B71A9">
            <w:pPr>
              <w:ind w:right="-179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48" w:type="pct"/>
          </w:tcPr>
          <w:p w:rsidR="00696725" w:rsidRPr="00FB5162" w:rsidRDefault="00696725" w:rsidP="006B71A9">
            <w:pPr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Придбання необхідного обладнання (пристроїв, машин, механізмів)</w:t>
            </w:r>
          </w:p>
          <w:p w:rsidR="00696725" w:rsidRPr="0047559B" w:rsidRDefault="00696725" w:rsidP="000564FE">
            <w:pPr>
              <w:ind w:firstLine="567"/>
              <w:rPr>
                <w:i/>
                <w:iCs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Формула: </w:t>
            </w:r>
          </w:p>
          <w:p w:rsidR="00696725" w:rsidRPr="00FB5162" w:rsidRDefault="00FB5162" w:rsidP="000564FE">
            <w:pPr>
              <w:ind w:firstLine="567"/>
              <w:rPr>
                <w:sz w:val="24"/>
                <w:szCs w:val="24"/>
                <w:lang w:val="uk-UA"/>
              </w:rPr>
            </w:pPr>
            <w:r w:rsidRPr="0047559B">
              <w:rPr>
                <w:i/>
                <w:iCs/>
                <w:lang w:val="uk-UA"/>
              </w:rPr>
              <w:t>к</w:t>
            </w:r>
            <w:r w:rsidR="00696725" w:rsidRPr="0047559B">
              <w:rPr>
                <w:i/>
                <w:iCs/>
                <w:lang w:val="uk-UA"/>
              </w:rPr>
              <w:t>ількість необхідних одиниць обладнання*</w:t>
            </w:r>
            <w:r w:rsidR="006B71A9">
              <w:rPr>
                <w:i/>
                <w:iCs/>
                <w:lang w:val="uk-UA"/>
              </w:rPr>
              <w:t xml:space="preserve"> </w:t>
            </w:r>
            <w:r w:rsidR="00696725" w:rsidRPr="0047559B">
              <w:rPr>
                <w:i/>
                <w:iCs/>
                <w:lang w:val="uk-UA"/>
              </w:rPr>
              <w:t>вартість одиниці</w:t>
            </w:r>
          </w:p>
        </w:tc>
        <w:tc>
          <w:tcPr>
            <w:tcW w:w="817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696725" w:rsidRPr="00FB5162" w:rsidRDefault="00FB5162" w:rsidP="006B71A9">
            <w:pPr>
              <w:ind w:right="-179"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48" w:type="pct"/>
          </w:tcPr>
          <w:p w:rsidR="00696725" w:rsidRPr="00FB5162" w:rsidRDefault="00696725" w:rsidP="006B71A9">
            <w:pPr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696725" w:rsidRPr="0047559B" w:rsidRDefault="00696725" w:rsidP="006B71A9">
            <w:pPr>
              <w:rPr>
                <w:i/>
                <w:iCs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Формула: </w:t>
            </w:r>
          </w:p>
          <w:p w:rsidR="00696725" w:rsidRPr="00FB5162" w:rsidRDefault="00FB5162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i/>
                <w:iCs/>
                <w:lang w:val="uk-UA"/>
              </w:rPr>
              <w:t>п</w:t>
            </w:r>
            <w:r w:rsidR="00696725" w:rsidRPr="0047559B">
              <w:rPr>
                <w:i/>
                <w:iCs/>
                <w:lang w:val="uk-UA"/>
              </w:rPr>
              <w:t xml:space="preserve">рямі витрати на процедури повірки (проведення первинного обстеження) в органі державної влади + </w:t>
            </w:r>
            <w:r w:rsidR="00F635B8">
              <w:rPr>
                <w:i/>
                <w:iCs/>
                <w:lang w:val="uk-UA"/>
              </w:rPr>
              <w:t>в</w:t>
            </w:r>
            <w:r w:rsidR="00696725" w:rsidRPr="0047559B">
              <w:rPr>
                <w:i/>
                <w:iCs/>
                <w:lang w:val="uk-UA"/>
              </w:rPr>
              <w:t>итрати часу на процедуру обліку (на одиницю обладнання)*вартість часу суб’єкта малого підприємництва (з</w:t>
            </w:r>
            <w:r w:rsidR="00F635B8">
              <w:rPr>
                <w:i/>
                <w:iCs/>
                <w:lang w:val="uk-UA"/>
              </w:rPr>
              <w:t xml:space="preserve">аробітна </w:t>
            </w:r>
            <w:r w:rsidR="00696725" w:rsidRPr="0047559B">
              <w:rPr>
                <w:i/>
                <w:iCs/>
                <w:lang w:val="uk-UA"/>
              </w:rPr>
              <w:t>плата)*оціночна кількість процедур обліку за рік)*кількість необхідних одиниць обладнання одному суб’єкту малого підприємництва</w:t>
            </w:r>
          </w:p>
        </w:tc>
        <w:tc>
          <w:tcPr>
            <w:tcW w:w="817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pct"/>
          </w:tcPr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FB5162">
              <w:rPr>
                <w:sz w:val="24"/>
                <w:szCs w:val="24"/>
                <w:lang w:val="uk-UA"/>
              </w:rPr>
              <w:t>-</w:t>
            </w:r>
          </w:p>
          <w:p w:rsidR="00696725" w:rsidRPr="00FB5162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696725" w:rsidRPr="0047559B" w:rsidRDefault="0047559B" w:rsidP="006B71A9">
            <w:pPr>
              <w:ind w:right="-179" w:hanging="2"/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48" w:type="pct"/>
          </w:tcPr>
          <w:p w:rsidR="00696725" w:rsidRPr="0047559B" w:rsidRDefault="00696725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Процедури експлуатації обладнання (експлуатаційні витрати – витратні матеріали)</w:t>
            </w:r>
          </w:p>
          <w:p w:rsidR="00696725" w:rsidRPr="0047559B" w:rsidRDefault="00696725" w:rsidP="006B71A9">
            <w:pPr>
              <w:rPr>
                <w:i/>
                <w:iCs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Формула: </w:t>
            </w:r>
          </w:p>
          <w:p w:rsidR="00696725" w:rsidRPr="0047559B" w:rsidRDefault="0047559B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i/>
                <w:iCs/>
                <w:lang w:val="uk-UA"/>
              </w:rPr>
              <w:t>о</w:t>
            </w:r>
            <w:r w:rsidR="00F635B8">
              <w:rPr>
                <w:i/>
                <w:iCs/>
                <w:lang w:val="uk-UA"/>
              </w:rPr>
              <w:t>цінка витрат на експлуатацію</w:t>
            </w:r>
            <w:r w:rsidR="00696725" w:rsidRPr="0047559B">
              <w:rPr>
                <w:i/>
                <w:iCs/>
                <w:lang w:val="uk-UA"/>
              </w:rPr>
              <w:t xml:space="preserve"> обладнання (</w:t>
            </w:r>
            <w:r w:rsidRPr="0047559B">
              <w:rPr>
                <w:i/>
                <w:iCs/>
                <w:lang w:val="uk-UA"/>
              </w:rPr>
              <w:t xml:space="preserve">витратні матеріали та ресурси </w:t>
            </w:r>
            <w:r w:rsidR="00696725" w:rsidRPr="0047559B">
              <w:rPr>
                <w:i/>
                <w:iCs/>
                <w:lang w:val="uk-UA"/>
              </w:rPr>
              <w:t xml:space="preserve"> на одиницю обладнання на рік) *кількість необхідних одиниць обладнання одному суб’єкту малого підприємництва</w:t>
            </w:r>
          </w:p>
        </w:tc>
        <w:tc>
          <w:tcPr>
            <w:tcW w:w="817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696725" w:rsidRPr="0047559B" w:rsidRDefault="0047559B" w:rsidP="006B71A9">
            <w:pPr>
              <w:ind w:left="-144" w:right="-17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48" w:type="pct"/>
          </w:tcPr>
          <w:p w:rsidR="00696725" w:rsidRPr="0047559B" w:rsidRDefault="00696725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Процедури обслуговування обладнання (</w:t>
            </w:r>
            <w:r w:rsidR="0047559B">
              <w:rPr>
                <w:sz w:val="24"/>
                <w:szCs w:val="24"/>
                <w:lang w:val="uk-UA"/>
              </w:rPr>
              <w:t>технічне обслуговування</w:t>
            </w:r>
            <w:r w:rsidRPr="0047559B">
              <w:rPr>
                <w:sz w:val="24"/>
                <w:szCs w:val="24"/>
                <w:lang w:val="uk-UA"/>
              </w:rPr>
              <w:t>)</w:t>
            </w:r>
          </w:p>
          <w:p w:rsidR="00696725" w:rsidRPr="0047559B" w:rsidRDefault="00696725" w:rsidP="006B71A9">
            <w:pPr>
              <w:rPr>
                <w:i/>
                <w:iCs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Формула: </w:t>
            </w:r>
          </w:p>
          <w:p w:rsidR="00696725" w:rsidRPr="0047559B" w:rsidRDefault="0047559B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i/>
                <w:iCs/>
                <w:lang w:val="uk-UA"/>
              </w:rPr>
              <w:t>о</w:t>
            </w:r>
            <w:r w:rsidR="00696725" w:rsidRPr="0047559B">
              <w:rPr>
                <w:i/>
                <w:iCs/>
                <w:lang w:val="uk-UA"/>
              </w:rPr>
              <w:t xml:space="preserve">цінка вартості процедури обслуговування обладнання (на одиницю обладнання) * </w:t>
            </w:r>
            <w:r w:rsidR="00F635B8">
              <w:rPr>
                <w:i/>
                <w:iCs/>
                <w:lang w:val="uk-UA"/>
              </w:rPr>
              <w:t>к</w:t>
            </w:r>
            <w:r w:rsidR="00696725" w:rsidRPr="0047559B">
              <w:rPr>
                <w:i/>
                <w:iCs/>
                <w:lang w:val="uk-UA"/>
              </w:rPr>
              <w:t xml:space="preserve">ількість процедур  </w:t>
            </w:r>
            <w:r w:rsidRPr="0047559B">
              <w:rPr>
                <w:i/>
                <w:iCs/>
                <w:lang w:val="uk-UA"/>
              </w:rPr>
              <w:t xml:space="preserve">технічного обслуговування </w:t>
            </w:r>
            <w:r w:rsidR="00696725" w:rsidRPr="0047559B">
              <w:rPr>
                <w:i/>
                <w:iCs/>
                <w:lang w:val="uk-UA"/>
              </w:rPr>
              <w:t>на рік на одиницю обладнання * кількість необхідних одиниць обладнання одному суб’єкту малого підприємництва</w:t>
            </w:r>
          </w:p>
        </w:tc>
        <w:tc>
          <w:tcPr>
            <w:tcW w:w="817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pct"/>
          </w:tcPr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-</w:t>
            </w:r>
          </w:p>
          <w:p w:rsidR="00696725" w:rsidRPr="0047559B" w:rsidRDefault="00696725" w:rsidP="006B71A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21AE" w:rsidRPr="000F0261" w:rsidTr="00AE1202">
        <w:trPr>
          <w:cantSplit/>
          <w:trHeight w:val="311"/>
        </w:trPr>
        <w:tc>
          <w:tcPr>
            <w:tcW w:w="358" w:type="pct"/>
          </w:tcPr>
          <w:p w:rsidR="00696725" w:rsidRPr="0047559B" w:rsidRDefault="0047559B" w:rsidP="006B71A9">
            <w:pPr>
              <w:ind w:left="-144" w:right="-17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48" w:type="pct"/>
          </w:tcPr>
          <w:p w:rsidR="00696725" w:rsidRDefault="00696725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sz w:val="24"/>
                <w:szCs w:val="24"/>
                <w:lang w:val="uk-UA"/>
              </w:rPr>
              <w:t>Інші процедури (уточнити):</w:t>
            </w:r>
          </w:p>
          <w:p w:rsidR="00AD1E39" w:rsidRPr="0047559B" w:rsidRDefault="00C53EE4" w:rsidP="006B71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FB31E1">
              <w:rPr>
                <w:sz w:val="24"/>
                <w:szCs w:val="24"/>
                <w:lang w:val="uk-UA"/>
              </w:rPr>
              <w:t>плата єдиного податку за рік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7" w:type="pct"/>
          </w:tcPr>
          <w:p w:rsidR="00696725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8727,1</w:t>
            </w:r>
          </w:p>
        </w:tc>
        <w:tc>
          <w:tcPr>
            <w:tcW w:w="860" w:type="pct"/>
          </w:tcPr>
          <w:p w:rsidR="00696725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9359,3</w:t>
            </w:r>
          </w:p>
        </w:tc>
        <w:tc>
          <w:tcPr>
            <w:tcW w:w="717" w:type="pct"/>
          </w:tcPr>
          <w:p w:rsidR="00696725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46524,3</w:t>
            </w:r>
          </w:p>
        </w:tc>
      </w:tr>
      <w:tr w:rsidR="002221AE" w:rsidRPr="000F0261" w:rsidTr="00AE1202">
        <w:trPr>
          <w:cantSplit/>
          <w:trHeight w:val="695"/>
        </w:trPr>
        <w:tc>
          <w:tcPr>
            <w:tcW w:w="358" w:type="pct"/>
          </w:tcPr>
          <w:p w:rsidR="001F13EC" w:rsidRPr="0047559B" w:rsidRDefault="001F13EC" w:rsidP="006B71A9">
            <w:pPr>
              <w:ind w:left="-144" w:right="-17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48" w:type="pct"/>
          </w:tcPr>
          <w:p w:rsidR="001F13EC" w:rsidRPr="0047559B" w:rsidRDefault="001F13EC" w:rsidP="006B71A9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Разом, гривень</w:t>
            </w:r>
          </w:p>
          <w:p w:rsidR="001F13EC" w:rsidRPr="0047559B" w:rsidRDefault="001F13EC" w:rsidP="006B71A9">
            <w:pPr>
              <w:rPr>
                <w:i/>
                <w:iCs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Формула: </w:t>
            </w:r>
          </w:p>
          <w:p w:rsidR="001F13EC" w:rsidRPr="0047559B" w:rsidRDefault="001F13EC" w:rsidP="006B71A9">
            <w:pPr>
              <w:rPr>
                <w:sz w:val="24"/>
                <w:szCs w:val="24"/>
                <w:lang w:val="uk-UA"/>
              </w:rPr>
            </w:pPr>
            <w:r w:rsidRPr="0047559B">
              <w:rPr>
                <w:i/>
                <w:iCs/>
                <w:lang w:val="uk-UA"/>
              </w:rPr>
              <w:t xml:space="preserve">( </w:t>
            </w:r>
            <w:r>
              <w:rPr>
                <w:i/>
                <w:iCs/>
                <w:lang w:val="uk-UA"/>
              </w:rPr>
              <w:t>сума рядків 1+2+3+4+5</w:t>
            </w:r>
            <w:r w:rsidRPr="0047559B">
              <w:rPr>
                <w:lang w:val="uk-UA"/>
              </w:rPr>
              <w:t>)</w:t>
            </w:r>
          </w:p>
        </w:tc>
        <w:tc>
          <w:tcPr>
            <w:tcW w:w="817" w:type="pct"/>
          </w:tcPr>
          <w:p w:rsidR="001F13EC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8727,1</w:t>
            </w:r>
          </w:p>
        </w:tc>
        <w:tc>
          <w:tcPr>
            <w:tcW w:w="860" w:type="pct"/>
          </w:tcPr>
          <w:p w:rsidR="001F13EC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9359,3</w:t>
            </w:r>
          </w:p>
        </w:tc>
        <w:tc>
          <w:tcPr>
            <w:tcW w:w="717" w:type="pct"/>
          </w:tcPr>
          <w:p w:rsidR="001F13EC" w:rsidRPr="00C53EE4" w:rsidRDefault="006B71A9" w:rsidP="006B71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46524,3</w:t>
            </w:r>
          </w:p>
        </w:tc>
      </w:tr>
      <w:tr w:rsidR="00817A6B" w:rsidRPr="000F0261" w:rsidTr="00AE1202">
        <w:trPr>
          <w:cantSplit/>
          <w:trHeight w:val="704"/>
        </w:trPr>
        <w:tc>
          <w:tcPr>
            <w:tcW w:w="358" w:type="pct"/>
          </w:tcPr>
          <w:p w:rsidR="00696725" w:rsidRPr="0047559B" w:rsidRDefault="00496750" w:rsidP="006B71A9">
            <w:pPr>
              <w:ind w:left="-144" w:right="-17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248" w:type="pct"/>
          </w:tcPr>
          <w:p w:rsidR="00696725" w:rsidRPr="00496750" w:rsidRDefault="00696725" w:rsidP="006B71A9">
            <w:pPr>
              <w:jc w:val="both"/>
              <w:rPr>
                <w:sz w:val="24"/>
                <w:szCs w:val="24"/>
                <w:lang w:val="uk-UA"/>
              </w:rPr>
            </w:pPr>
            <w:r w:rsidRPr="00496750">
              <w:rPr>
                <w:bCs/>
                <w:iCs/>
                <w:sz w:val="24"/>
                <w:szCs w:val="24"/>
                <w:lang w:val="uk-UA"/>
              </w:rPr>
              <w:t xml:space="preserve">Кількість суб’єктів господарювання, що </w:t>
            </w:r>
            <w:r w:rsidR="00496750">
              <w:rPr>
                <w:bCs/>
                <w:iCs/>
                <w:sz w:val="24"/>
                <w:szCs w:val="24"/>
                <w:lang w:val="uk-UA"/>
              </w:rPr>
              <w:t xml:space="preserve">повинні </w:t>
            </w:r>
            <w:r w:rsidRPr="00496750">
              <w:rPr>
                <w:bCs/>
                <w:iCs/>
                <w:sz w:val="24"/>
                <w:szCs w:val="24"/>
                <w:lang w:val="uk-UA"/>
              </w:rPr>
              <w:t>виконати вимоги регулювання, одиниць</w:t>
            </w:r>
          </w:p>
        </w:tc>
        <w:tc>
          <w:tcPr>
            <w:tcW w:w="2394" w:type="pct"/>
            <w:gridSpan w:val="3"/>
          </w:tcPr>
          <w:p w:rsidR="00696725" w:rsidRPr="0047559B" w:rsidRDefault="006B71A9" w:rsidP="006B71A9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854</w:t>
            </w: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6B71A9" w:rsidRPr="0047559B" w:rsidRDefault="006B71A9" w:rsidP="006B71A9">
            <w:pPr>
              <w:ind w:left="-144" w:right="-17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48" w:type="pct"/>
          </w:tcPr>
          <w:p w:rsidR="006B71A9" w:rsidRPr="00496750" w:rsidRDefault="006B71A9" w:rsidP="006B71A9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96750">
              <w:rPr>
                <w:bCs/>
                <w:iCs/>
                <w:sz w:val="24"/>
                <w:szCs w:val="24"/>
                <w:lang w:val="uk-UA"/>
              </w:rPr>
              <w:t xml:space="preserve">Сумарно, грн. </w:t>
            </w:r>
          </w:p>
          <w:p w:rsidR="006B71A9" w:rsidRPr="00496750" w:rsidRDefault="006B71A9" w:rsidP="006B71A9">
            <w:pPr>
              <w:rPr>
                <w:i/>
                <w:iCs/>
                <w:lang w:val="uk-UA"/>
              </w:rPr>
            </w:pPr>
            <w:r w:rsidRPr="00496750">
              <w:rPr>
                <w:i/>
                <w:iCs/>
                <w:lang w:val="uk-UA"/>
              </w:rPr>
              <w:t xml:space="preserve">Формула: </w:t>
            </w:r>
          </w:p>
          <w:p w:rsidR="006B71A9" w:rsidRPr="0047559B" w:rsidRDefault="006B71A9" w:rsidP="006B71A9">
            <w:pPr>
              <w:rPr>
                <w:sz w:val="24"/>
                <w:szCs w:val="24"/>
                <w:lang w:val="uk-UA"/>
              </w:rPr>
            </w:pPr>
            <w:r w:rsidRPr="00496750">
              <w:rPr>
                <w:i/>
                <w:iCs/>
                <w:lang w:val="uk-UA"/>
              </w:rPr>
              <w:t>відповідний стовпчик «разом» * кількість суб’єктів малого підприємництва, що повинні виконати вимоги регулювання (рядок6</w:t>
            </w:r>
            <w:r w:rsidRPr="00496750">
              <w:rPr>
                <w:lang w:val="uk-UA"/>
              </w:rPr>
              <w:t xml:space="preserve">* </w:t>
            </w:r>
            <w:r w:rsidRPr="00EF62CA">
              <w:rPr>
                <w:i/>
                <w:lang w:val="uk-UA"/>
              </w:rPr>
              <w:t>рядок7)</w:t>
            </w:r>
          </w:p>
        </w:tc>
        <w:tc>
          <w:tcPr>
            <w:tcW w:w="817" w:type="pct"/>
          </w:tcPr>
          <w:p w:rsidR="006B71A9" w:rsidRPr="00C53EE4" w:rsidRDefault="006B71A9" w:rsidP="00ED33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8727,1</w:t>
            </w:r>
          </w:p>
        </w:tc>
        <w:tc>
          <w:tcPr>
            <w:tcW w:w="860" w:type="pct"/>
          </w:tcPr>
          <w:p w:rsidR="006B71A9" w:rsidRPr="00C53EE4" w:rsidRDefault="006B71A9" w:rsidP="00ED33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9359,3</w:t>
            </w:r>
          </w:p>
        </w:tc>
        <w:tc>
          <w:tcPr>
            <w:tcW w:w="717" w:type="pct"/>
          </w:tcPr>
          <w:p w:rsidR="006B71A9" w:rsidRPr="00C53EE4" w:rsidRDefault="006B71A9" w:rsidP="00ED33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46524,3</w:t>
            </w:r>
          </w:p>
        </w:tc>
      </w:tr>
      <w:tr w:rsidR="008C177E" w:rsidRPr="000F0261" w:rsidTr="00AE1202">
        <w:trPr>
          <w:cantSplit/>
          <w:trHeight w:val="593"/>
        </w:trPr>
        <w:tc>
          <w:tcPr>
            <w:tcW w:w="5000" w:type="pct"/>
            <w:gridSpan w:val="5"/>
          </w:tcPr>
          <w:p w:rsidR="008C177E" w:rsidRPr="0047559B" w:rsidRDefault="008C177E" w:rsidP="006B71A9">
            <w:pPr>
              <w:jc w:val="both"/>
              <w:rPr>
                <w:sz w:val="24"/>
                <w:szCs w:val="24"/>
                <w:lang w:val="uk-UA"/>
              </w:rPr>
            </w:pPr>
            <w:r w:rsidRPr="002744E8">
              <w:rPr>
                <w:color w:val="000000"/>
                <w:sz w:val="24"/>
                <w:szCs w:val="24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8C177E" w:rsidRPr="005F6C3E" w:rsidTr="00AE1202">
        <w:trPr>
          <w:cantSplit/>
          <w:trHeight w:val="1134"/>
        </w:trPr>
        <w:tc>
          <w:tcPr>
            <w:tcW w:w="5000" w:type="pct"/>
            <w:gridSpan w:val="5"/>
          </w:tcPr>
          <w:p w:rsidR="00003B8A" w:rsidRPr="00817A6B" w:rsidRDefault="008C177E" w:rsidP="006B71A9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val="uk-UA"/>
              </w:rPr>
            </w:pPr>
            <w:r w:rsidRPr="00817A6B">
              <w:rPr>
                <w:rFonts w:eastAsia="Calibri"/>
                <w:bCs/>
                <w:i/>
                <w:lang w:val="uk-UA"/>
              </w:rPr>
              <w:t>Розрахунок вартості</w:t>
            </w:r>
            <w:r w:rsidRPr="00817A6B">
              <w:rPr>
                <w:rFonts w:eastAsia="Calibri"/>
                <w:bCs/>
                <w:i/>
              </w:rPr>
              <w:t xml:space="preserve"> 1</w:t>
            </w:r>
            <w:r w:rsidRPr="00817A6B">
              <w:rPr>
                <w:rFonts w:eastAsia="Calibri"/>
                <w:bCs/>
                <w:i/>
                <w:lang w:val="uk-UA"/>
              </w:rPr>
              <w:t xml:space="preserve"> людино-години:</w:t>
            </w:r>
            <w:r w:rsidRPr="00817A6B">
              <w:rPr>
                <w:rFonts w:eastAsia="Calibri"/>
                <w:b/>
                <w:bCs/>
                <w:i/>
                <w:lang w:val="uk-UA"/>
              </w:rPr>
              <w:t xml:space="preserve"> </w:t>
            </w:r>
            <w:r w:rsidRPr="00817A6B">
              <w:rPr>
                <w:rFonts w:eastAsia="Calibri"/>
                <w:i/>
              </w:rPr>
              <w:t>Норма</w:t>
            </w:r>
            <w:r w:rsidRPr="00817A6B">
              <w:rPr>
                <w:rFonts w:eastAsia="Calibri"/>
                <w:i/>
                <w:lang w:val="uk-UA"/>
              </w:rPr>
              <w:t xml:space="preserve"> робочого</w:t>
            </w:r>
            <w:r w:rsidRPr="00817A6B">
              <w:rPr>
                <w:rFonts w:eastAsia="Calibri"/>
                <w:i/>
              </w:rPr>
              <w:t xml:space="preserve"> часу на 20</w:t>
            </w:r>
            <w:r w:rsidR="00003B8A" w:rsidRPr="00817A6B">
              <w:rPr>
                <w:rFonts w:eastAsia="Calibri"/>
                <w:i/>
                <w:lang w:val="uk-UA"/>
              </w:rPr>
              <w:t>2</w:t>
            </w:r>
            <w:r w:rsidRPr="00817A6B">
              <w:rPr>
                <w:rFonts w:eastAsia="Calibri"/>
                <w:i/>
              </w:rPr>
              <w:t>1</w:t>
            </w:r>
            <w:r w:rsidRPr="00817A6B">
              <w:rPr>
                <w:rFonts w:eastAsia="Calibri"/>
                <w:i/>
                <w:lang w:val="uk-UA"/>
              </w:rPr>
              <w:t xml:space="preserve"> рік</w:t>
            </w:r>
            <w:r w:rsidRPr="00817A6B">
              <w:rPr>
                <w:rFonts w:eastAsia="Calibri"/>
                <w:i/>
              </w:rPr>
              <w:t xml:space="preserve"> становить при 40-</w:t>
            </w:r>
            <w:r w:rsidRPr="00817A6B">
              <w:rPr>
                <w:rFonts w:eastAsia="Calibri"/>
                <w:i/>
                <w:lang w:val="uk-UA"/>
              </w:rPr>
              <w:t>годинному робочому тижні</w:t>
            </w:r>
            <w:r w:rsidRPr="00817A6B">
              <w:rPr>
                <w:rFonts w:eastAsia="Calibri"/>
                <w:i/>
              </w:rPr>
              <w:t xml:space="preserve"> </w:t>
            </w:r>
            <w:r w:rsidR="00003B8A" w:rsidRPr="00817A6B">
              <w:rPr>
                <w:rFonts w:eastAsia="Calibri"/>
                <w:i/>
                <w:lang w:val="uk-UA"/>
              </w:rPr>
              <w:t>1 994</w:t>
            </w:r>
            <w:r w:rsidRPr="00817A6B">
              <w:rPr>
                <w:rFonts w:eastAsia="Calibri"/>
                <w:i/>
              </w:rPr>
              <w:t xml:space="preserve"> </w:t>
            </w:r>
            <w:r w:rsidRPr="00817A6B">
              <w:rPr>
                <w:rFonts w:eastAsia="Calibri"/>
                <w:i/>
                <w:lang w:val="uk-UA"/>
              </w:rPr>
              <w:t>годин на рік</w:t>
            </w:r>
            <w:r w:rsidRPr="00817A6B">
              <w:rPr>
                <w:rFonts w:eastAsia="Calibri"/>
                <w:i/>
              </w:rPr>
              <w:t>. (Лист</w:t>
            </w:r>
            <w:r w:rsidRPr="00817A6B">
              <w:rPr>
                <w:rFonts w:eastAsia="Calibri"/>
                <w:i/>
                <w:lang w:val="uk-UA"/>
              </w:rPr>
              <w:t xml:space="preserve"> </w:t>
            </w:r>
            <w:r w:rsidR="00003B8A" w:rsidRPr="00817A6B">
              <w:rPr>
                <w:rFonts w:eastAsia="Calibri"/>
                <w:i/>
                <w:lang w:val="uk-UA"/>
              </w:rPr>
              <w:t>Міністерства розвитку економіки, торгі</w:t>
            </w:r>
            <w:proofErr w:type="gramStart"/>
            <w:r w:rsidR="00003B8A" w:rsidRPr="00817A6B">
              <w:rPr>
                <w:rFonts w:eastAsia="Calibri"/>
                <w:i/>
                <w:lang w:val="uk-UA"/>
              </w:rPr>
              <w:t>вл</w:t>
            </w:r>
            <w:proofErr w:type="gramEnd"/>
            <w:r w:rsidR="00003B8A" w:rsidRPr="00817A6B">
              <w:rPr>
                <w:rFonts w:eastAsia="Calibri"/>
                <w:i/>
                <w:lang w:val="uk-UA"/>
              </w:rPr>
              <w:t>і та сільського господарства України</w:t>
            </w:r>
            <w:r w:rsidRPr="00817A6B">
              <w:rPr>
                <w:rFonts w:eastAsia="Calibri"/>
                <w:i/>
                <w:lang w:val="uk-UA"/>
              </w:rPr>
              <w:t xml:space="preserve"> від</w:t>
            </w:r>
            <w:r w:rsidRPr="00817A6B">
              <w:rPr>
                <w:rFonts w:eastAsia="Calibri"/>
                <w:i/>
              </w:rPr>
              <w:t xml:space="preserve"> </w:t>
            </w:r>
            <w:r w:rsidR="00003B8A" w:rsidRPr="00817A6B">
              <w:rPr>
                <w:rFonts w:eastAsia="Calibri"/>
                <w:i/>
                <w:lang w:val="uk-UA"/>
              </w:rPr>
              <w:t>1</w:t>
            </w:r>
            <w:r w:rsidRPr="00817A6B">
              <w:rPr>
                <w:rFonts w:eastAsia="Calibri"/>
                <w:i/>
                <w:lang w:val="uk-UA"/>
              </w:rPr>
              <w:t>2</w:t>
            </w:r>
            <w:r w:rsidRPr="00817A6B">
              <w:rPr>
                <w:rFonts w:eastAsia="Calibri"/>
                <w:i/>
              </w:rPr>
              <w:t>.0</w:t>
            </w:r>
            <w:r w:rsidR="00003B8A" w:rsidRPr="00817A6B">
              <w:rPr>
                <w:rFonts w:eastAsia="Calibri"/>
                <w:i/>
                <w:lang w:val="uk-UA"/>
              </w:rPr>
              <w:t>8</w:t>
            </w:r>
            <w:r w:rsidRPr="00817A6B">
              <w:rPr>
                <w:rFonts w:eastAsia="Calibri"/>
                <w:i/>
              </w:rPr>
              <w:t>.20</w:t>
            </w:r>
            <w:r w:rsidR="00003B8A" w:rsidRPr="00817A6B">
              <w:rPr>
                <w:rFonts w:eastAsia="Calibri"/>
                <w:i/>
                <w:lang w:val="uk-UA"/>
              </w:rPr>
              <w:t>20</w:t>
            </w:r>
            <w:r w:rsidRPr="00817A6B">
              <w:rPr>
                <w:rFonts w:eastAsia="Calibri"/>
                <w:i/>
              </w:rPr>
              <w:t xml:space="preserve"> №</w:t>
            </w:r>
            <w:r w:rsidR="00003B8A" w:rsidRPr="00817A6B">
              <w:rPr>
                <w:rFonts w:eastAsia="Calibri"/>
                <w:i/>
                <w:lang w:val="uk-UA"/>
              </w:rPr>
              <w:t xml:space="preserve"> 3501-06/219</w:t>
            </w:r>
            <w:r w:rsidRPr="00817A6B">
              <w:rPr>
                <w:rFonts w:eastAsia="Calibri"/>
                <w:i/>
                <w:lang w:val="uk-UA"/>
              </w:rPr>
              <w:t xml:space="preserve"> «</w:t>
            </w:r>
            <w:r w:rsidR="00FE72F4" w:rsidRPr="00817A6B">
              <w:rPr>
                <w:bCs/>
                <w:i/>
                <w:color w:val="333333"/>
                <w:shd w:val="clear" w:color="auto" w:fill="FFFFFF"/>
              </w:rPr>
              <w:t xml:space="preserve">Про </w:t>
            </w:r>
            <w:r w:rsidR="00FE72F4" w:rsidRPr="00817A6B">
              <w:rPr>
                <w:bCs/>
                <w:i/>
                <w:color w:val="333333"/>
                <w:shd w:val="clear" w:color="auto" w:fill="FFFFFF"/>
                <w:lang w:val="uk-UA"/>
              </w:rPr>
              <w:t xml:space="preserve">розрахунок норми тривалості робочого часу на 2021 </w:t>
            </w:r>
            <w:r w:rsidRPr="00817A6B">
              <w:rPr>
                <w:rFonts w:eastAsia="Calibri"/>
                <w:i/>
                <w:lang w:val="uk-UA"/>
              </w:rPr>
              <w:t>рік»).</w:t>
            </w:r>
          </w:p>
          <w:p w:rsidR="004C1452" w:rsidRPr="004C1452" w:rsidRDefault="004C1452" w:rsidP="004C1452">
            <w:pPr>
              <w:widowControl w:val="0"/>
              <w:ind w:firstLine="567"/>
              <w:jc w:val="both"/>
              <w:rPr>
                <w:i/>
                <w:iCs/>
                <w:color w:val="000000"/>
                <w:lang w:val="uk-UA" w:eastAsia="uk-UA"/>
              </w:rPr>
            </w:pPr>
            <w:r w:rsidRPr="004C1452">
              <w:rPr>
                <w:i/>
                <w:iCs/>
                <w:color w:val="000000"/>
                <w:lang w:val="uk-UA" w:eastAsia="uk-UA"/>
              </w:rPr>
              <w:t>Відповідно до пунктів 1, 3, 6, карти 11 міжгалузевих нормативів чисельності працівників бухгалтерського обліку (Наказ Міністерства праці і соціальної політики України від 26 вересня 2003 року №269 «Міжгалузеві нормативи чисельності працівників бухгалтерського обліку»).</w:t>
            </w:r>
          </w:p>
          <w:p w:rsidR="004C1452" w:rsidRPr="004C1452" w:rsidRDefault="004C1452" w:rsidP="004C1452">
            <w:pPr>
              <w:ind w:firstLine="567"/>
              <w:jc w:val="both"/>
              <w:rPr>
                <w:i/>
              </w:rPr>
            </w:pPr>
            <w:r w:rsidRPr="004C1452">
              <w:rPr>
                <w:i/>
              </w:rPr>
              <w:t xml:space="preserve">Норма </w:t>
            </w:r>
            <w:proofErr w:type="spellStart"/>
            <w:r w:rsidRPr="004C1452">
              <w:rPr>
                <w:i/>
              </w:rPr>
              <w:t>робочого</w:t>
            </w:r>
            <w:proofErr w:type="spellEnd"/>
            <w:r w:rsidRPr="004C1452">
              <w:rPr>
                <w:i/>
              </w:rPr>
              <w:t xml:space="preserve"> часу на 20</w:t>
            </w:r>
            <w:r w:rsidRPr="004C1452">
              <w:rPr>
                <w:i/>
                <w:lang w:val="uk-UA"/>
              </w:rPr>
              <w:t>22</w:t>
            </w:r>
            <w:r w:rsidRPr="004C1452">
              <w:rPr>
                <w:i/>
              </w:rPr>
              <w:t xml:space="preserve"> </w:t>
            </w:r>
            <w:proofErr w:type="spellStart"/>
            <w:proofErr w:type="gramStart"/>
            <w:r w:rsidRPr="004C1452">
              <w:rPr>
                <w:i/>
              </w:rPr>
              <w:t>р</w:t>
            </w:r>
            <w:proofErr w:type="gramEnd"/>
            <w:r w:rsidRPr="004C1452">
              <w:rPr>
                <w:i/>
              </w:rPr>
              <w:t>ік</w:t>
            </w:r>
            <w:proofErr w:type="spellEnd"/>
            <w:r w:rsidRPr="004C1452">
              <w:rPr>
                <w:i/>
              </w:rPr>
              <w:t xml:space="preserve"> становить при 40-годинному </w:t>
            </w:r>
            <w:proofErr w:type="spellStart"/>
            <w:r w:rsidRPr="004C1452">
              <w:rPr>
                <w:i/>
              </w:rPr>
              <w:t>робочому</w:t>
            </w:r>
            <w:proofErr w:type="spellEnd"/>
            <w:r w:rsidRPr="004C1452">
              <w:rPr>
                <w:i/>
              </w:rPr>
              <w:t xml:space="preserve"> </w:t>
            </w:r>
            <w:proofErr w:type="spellStart"/>
            <w:r w:rsidRPr="004C1452">
              <w:rPr>
                <w:i/>
              </w:rPr>
              <w:t>тижні</w:t>
            </w:r>
            <w:proofErr w:type="spellEnd"/>
            <w:r w:rsidRPr="004C1452">
              <w:rPr>
                <w:i/>
              </w:rPr>
              <w:t xml:space="preserve"> - </w:t>
            </w:r>
            <w:r w:rsidRPr="004C1452">
              <w:rPr>
                <w:i/>
                <w:lang w:val="uk-UA"/>
              </w:rPr>
              <w:t>1987</w:t>
            </w:r>
            <w:r w:rsidRPr="004C1452">
              <w:rPr>
                <w:i/>
              </w:rPr>
              <w:t xml:space="preserve"> годин</w:t>
            </w:r>
            <w:r w:rsidRPr="004C1452">
              <w:rPr>
                <w:i/>
                <w:lang w:val="uk-UA"/>
              </w:rPr>
              <w:t>(</w:t>
            </w:r>
            <w:hyperlink r:id="rId7" w:history="1">
              <w:r w:rsidRPr="004C1452">
                <w:rPr>
                  <w:rStyle w:val="af0"/>
                  <w:i/>
                </w:rPr>
                <w:t>https://www.buhoblik.org.ua/kadry-zarplata/vremya/4246-norma-trivalosti-robochogo-chasu-2022.html</w:t>
              </w:r>
            </w:hyperlink>
            <w:r w:rsidRPr="004C1452">
              <w:rPr>
                <w:i/>
              </w:rPr>
              <w:t xml:space="preserve">) </w:t>
            </w:r>
          </w:p>
          <w:p w:rsidR="004C1452" w:rsidRPr="004C1452" w:rsidRDefault="004C1452" w:rsidP="004C145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i/>
                <w:lang w:val="uk-UA"/>
              </w:rPr>
            </w:pPr>
            <w:r w:rsidRPr="004C1452">
              <w:rPr>
                <w:rFonts w:eastAsia="Calibri"/>
                <w:i/>
                <w:lang w:val="uk-UA"/>
              </w:rPr>
              <w:t xml:space="preserve">Для розрахунку витрат використовується орієнтовний мінімальний розмір заробітної плати (лист Міністерства фінансів України від 13.08.2020 № 05110-14-6/25074) у 2022 році – 6 700,00 грн., у погодинному розмірі – 6 700 грн./166 </w:t>
            </w:r>
            <w:proofErr w:type="spellStart"/>
            <w:r w:rsidRPr="004C1452">
              <w:rPr>
                <w:rFonts w:eastAsia="Calibri"/>
                <w:i/>
                <w:lang w:val="uk-UA"/>
              </w:rPr>
              <w:t>год.=</w:t>
            </w:r>
            <w:proofErr w:type="spellEnd"/>
            <w:r w:rsidRPr="004C1452">
              <w:rPr>
                <w:rFonts w:eastAsia="Calibri"/>
                <w:i/>
                <w:lang w:val="uk-UA"/>
              </w:rPr>
              <w:t xml:space="preserve"> 40,36 грн./год., у 2023 – 7 176 грн./166 </w:t>
            </w:r>
            <w:proofErr w:type="spellStart"/>
            <w:r w:rsidRPr="004C1452">
              <w:rPr>
                <w:rFonts w:eastAsia="Calibri"/>
                <w:i/>
                <w:lang w:val="uk-UA"/>
              </w:rPr>
              <w:t>год.=</w:t>
            </w:r>
            <w:proofErr w:type="spellEnd"/>
            <w:r w:rsidRPr="004C1452">
              <w:rPr>
                <w:rFonts w:eastAsia="Calibri"/>
                <w:i/>
                <w:lang w:val="uk-UA"/>
              </w:rPr>
              <w:t xml:space="preserve"> 43,23 грн./год. Обсяг витрат може бути відкоригований у разі зміни розміру мінімальної заробітної плати на законодавчому рівні.</w:t>
            </w:r>
          </w:p>
          <w:p w:rsidR="004C1452" w:rsidRPr="004C1452" w:rsidRDefault="004C1452" w:rsidP="004C1452">
            <w:pPr>
              <w:pStyle w:val="Default"/>
              <w:ind w:firstLine="567"/>
              <w:jc w:val="both"/>
              <w:rPr>
                <w:i/>
                <w:sz w:val="20"/>
                <w:szCs w:val="20"/>
              </w:rPr>
            </w:pPr>
            <w:r w:rsidRPr="004C1452">
              <w:rPr>
                <w:i/>
                <w:sz w:val="20"/>
                <w:szCs w:val="20"/>
              </w:rPr>
              <w:t xml:space="preserve">Середнє значення робочих годин на місяць: </w:t>
            </w:r>
          </w:p>
          <w:p w:rsidR="004C1452" w:rsidRPr="004C1452" w:rsidRDefault="004C1452" w:rsidP="004C1452">
            <w:pPr>
              <w:pStyle w:val="Default"/>
              <w:ind w:firstLine="567"/>
              <w:jc w:val="both"/>
              <w:rPr>
                <w:i/>
                <w:sz w:val="20"/>
                <w:szCs w:val="20"/>
              </w:rPr>
            </w:pPr>
            <w:r w:rsidRPr="004C1452">
              <w:rPr>
                <w:i/>
                <w:sz w:val="20"/>
                <w:szCs w:val="20"/>
              </w:rPr>
              <w:t xml:space="preserve">1987/12=166 ч. </w:t>
            </w:r>
          </w:p>
          <w:p w:rsidR="00263293" w:rsidRPr="00817A6B" w:rsidRDefault="00263293" w:rsidP="002221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17A6B">
              <w:rPr>
                <w:rFonts w:eastAsia="Calibri"/>
                <w:i/>
                <w:lang w:val="uk-UA"/>
              </w:rPr>
              <w:t xml:space="preserve">Сума надходжень до місцевого бюджету </w:t>
            </w:r>
            <w:r w:rsidR="002221AE" w:rsidRPr="00817A6B">
              <w:rPr>
                <w:rFonts w:eastAsia="Calibri"/>
                <w:i/>
                <w:lang w:val="uk-UA"/>
              </w:rPr>
              <w:t>Мирноград</w:t>
            </w:r>
            <w:r w:rsidRPr="00817A6B">
              <w:rPr>
                <w:rFonts w:eastAsia="Calibri"/>
                <w:i/>
                <w:lang w:val="uk-UA"/>
              </w:rPr>
              <w:t>ської МТГ від платників єдиного податку 1 та 2 груп</w:t>
            </w:r>
            <w:r w:rsidR="00316C94" w:rsidRPr="00817A6B">
              <w:rPr>
                <w:rFonts w:eastAsia="Calibri"/>
                <w:i/>
                <w:lang w:val="uk-UA"/>
              </w:rPr>
              <w:t>, які не використовують працю найманих осіб, може бути змінена, у зв’язку зі звільненням від сплати</w:t>
            </w:r>
            <w:r w:rsidR="007D112C" w:rsidRPr="00817A6B">
              <w:rPr>
                <w:rFonts w:eastAsia="Calibri"/>
                <w:i/>
                <w:lang w:val="uk-UA"/>
              </w:rPr>
              <w:t xml:space="preserve"> єдиного податку протягом календарного місяця на рік на час відпустки, а також за період хвороби, підтвер</w:t>
            </w:r>
            <w:r w:rsidR="00050FF7" w:rsidRPr="00817A6B">
              <w:rPr>
                <w:rFonts w:eastAsia="Calibri"/>
                <w:i/>
                <w:lang w:val="uk-UA"/>
              </w:rPr>
              <w:t>дженої копією листка непрацездатності, якщо вона триває тридцять і більше календарних днів (пункт 295.5. статті 295 Податкового кодексу України (зі змінами та доповненнями).</w:t>
            </w: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8C177E" w:rsidRPr="00496750" w:rsidRDefault="008C177E" w:rsidP="006B71A9">
            <w:pPr>
              <w:ind w:right="-179" w:hanging="2"/>
              <w:jc w:val="center"/>
              <w:rPr>
                <w:sz w:val="24"/>
                <w:szCs w:val="24"/>
                <w:lang w:val="uk-UA"/>
              </w:rPr>
            </w:pPr>
            <w:r w:rsidRPr="0049675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48" w:type="pct"/>
          </w:tcPr>
          <w:p w:rsidR="008C177E" w:rsidRPr="00817A6B" w:rsidRDefault="008C177E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sz w:val="24"/>
                <w:szCs w:val="24"/>
                <w:lang w:val="uk-UA"/>
              </w:rPr>
              <w:t>Процедури отримання первинної інформації про вимоги регул</w:t>
            </w:r>
            <w:r w:rsidR="00983DB7" w:rsidRPr="00817A6B">
              <w:rPr>
                <w:sz w:val="24"/>
                <w:szCs w:val="24"/>
                <w:lang w:val="uk-UA"/>
              </w:rPr>
              <w:t>ювання</w:t>
            </w:r>
          </w:p>
          <w:p w:rsidR="00922796" w:rsidRPr="00817A6B" w:rsidRDefault="00922796" w:rsidP="006B71A9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817A6B">
              <w:rPr>
                <w:rStyle w:val="rvts11"/>
                <w:i/>
                <w:iCs/>
                <w:color w:val="333333"/>
                <w:sz w:val="20"/>
                <w:szCs w:val="20"/>
              </w:rPr>
              <w:t>Формула:</w:t>
            </w:r>
          </w:p>
          <w:p w:rsidR="00922796" w:rsidRPr="00817A6B" w:rsidRDefault="00922796" w:rsidP="006B71A9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lang w:val="uk-UA"/>
              </w:rPr>
            </w:pPr>
            <w:r w:rsidRPr="00817A6B">
              <w:rPr>
                <w:rStyle w:val="rvts11"/>
                <w:i/>
                <w:iCs/>
                <w:color w:val="333333"/>
                <w:sz w:val="20"/>
                <w:szCs w:val="20"/>
                <w:lang w:val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  <w:p w:rsidR="008C177E" w:rsidRPr="00817A6B" w:rsidRDefault="008C177E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sz w:val="24"/>
                <w:szCs w:val="24"/>
                <w:lang w:val="uk-UA"/>
              </w:rPr>
              <w:t>(регуляторний акт друкується в газеті «</w:t>
            </w:r>
            <w:proofErr w:type="spellStart"/>
            <w:r w:rsidR="002221AE" w:rsidRPr="00817A6B">
              <w:rPr>
                <w:sz w:val="24"/>
                <w:szCs w:val="24"/>
                <w:lang w:val="uk-UA"/>
              </w:rPr>
              <w:t>Родной</w:t>
            </w:r>
            <w:proofErr w:type="spellEnd"/>
            <w:r w:rsidR="002221AE" w:rsidRPr="00817A6B">
              <w:rPr>
                <w:sz w:val="24"/>
                <w:szCs w:val="24"/>
                <w:lang w:val="uk-UA"/>
              </w:rPr>
              <w:t xml:space="preserve"> город</w:t>
            </w:r>
            <w:r w:rsidRPr="00817A6B">
              <w:rPr>
                <w:sz w:val="24"/>
                <w:szCs w:val="24"/>
                <w:lang w:val="uk-UA"/>
              </w:rPr>
              <w:t xml:space="preserve">» та є у мережі </w:t>
            </w:r>
            <w:proofErr w:type="spellStart"/>
            <w:r w:rsidR="00922796" w:rsidRPr="00817A6B">
              <w:rPr>
                <w:sz w:val="24"/>
                <w:szCs w:val="24"/>
                <w:lang w:val="uk-UA"/>
              </w:rPr>
              <w:t>і</w:t>
            </w:r>
            <w:r w:rsidRPr="00817A6B">
              <w:rPr>
                <w:sz w:val="24"/>
                <w:szCs w:val="24"/>
                <w:lang w:val="uk-UA"/>
              </w:rPr>
              <w:t>нтернет</w:t>
            </w:r>
            <w:proofErr w:type="spellEnd"/>
            <w:r w:rsidRPr="00817A6B">
              <w:rPr>
                <w:sz w:val="24"/>
                <w:szCs w:val="24"/>
                <w:lang w:val="uk-UA"/>
              </w:rPr>
              <w:t xml:space="preserve"> – на офіційному </w:t>
            </w:r>
            <w:proofErr w:type="spellStart"/>
            <w:r w:rsidRPr="00817A6B">
              <w:rPr>
                <w:sz w:val="24"/>
                <w:szCs w:val="24"/>
                <w:lang w:val="uk-UA"/>
              </w:rPr>
              <w:t>веб-сайті</w:t>
            </w:r>
            <w:proofErr w:type="spellEnd"/>
            <w:r w:rsidRPr="00817A6B">
              <w:rPr>
                <w:sz w:val="24"/>
                <w:szCs w:val="24"/>
                <w:lang w:val="uk-UA"/>
              </w:rPr>
              <w:t xml:space="preserve"> </w:t>
            </w:r>
            <w:r w:rsidR="002221AE" w:rsidRPr="00817A6B">
              <w:rPr>
                <w:sz w:val="24"/>
                <w:szCs w:val="24"/>
                <w:lang w:val="uk-UA"/>
              </w:rPr>
              <w:t>Мирноград</w:t>
            </w:r>
            <w:r w:rsidRPr="00817A6B">
              <w:rPr>
                <w:sz w:val="24"/>
                <w:szCs w:val="24"/>
                <w:lang w:val="uk-UA"/>
              </w:rPr>
              <w:t xml:space="preserve">ської міської </w:t>
            </w:r>
            <w:r w:rsidR="0004534B" w:rsidRPr="00817A6B">
              <w:rPr>
                <w:sz w:val="24"/>
                <w:szCs w:val="24"/>
                <w:lang w:val="uk-UA"/>
              </w:rPr>
              <w:t>р</w:t>
            </w:r>
            <w:r w:rsidRPr="00817A6B">
              <w:rPr>
                <w:sz w:val="24"/>
                <w:szCs w:val="24"/>
                <w:lang w:val="uk-UA"/>
              </w:rPr>
              <w:t>ади)</w:t>
            </w:r>
          </w:p>
          <w:p w:rsidR="008C177E" w:rsidRPr="00817A6B" w:rsidRDefault="008C177E" w:rsidP="006B71A9">
            <w:pPr>
              <w:rPr>
                <w:lang w:val="uk-UA"/>
              </w:rPr>
            </w:pPr>
            <w:proofErr w:type="spellStart"/>
            <w:r w:rsidRPr="00817A6B">
              <w:rPr>
                <w:lang w:val="uk-UA"/>
              </w:rPr>
              <w:t>Оціночно</w:t>
            </w:r>
            <w:proofErr w:type="spellEnd"/>
            <w:r w:rsidRPr="00817A6B">
              <w:rPr>
                <w:lang w:val="uk-UA"/>
              </w:rPr>
              <w:t>:</w:t>
            </w:r>
          </w:p>
          <w:p w:rsidR="008C177E" w:rsidRPr="00817A6B" w:rsidRDefault="008C177E" w:rsidP="006B71A9">
            <w:pPr>
              <w:rPr>
                <w:lang w:val="uk-UA"/>
              </w:rPr>
            </w:pPr>
            <w:r w:rsidRPr="00817A6B">
              <w:rPr>
                <w:lang w:val="uk-UA"/>
              </w:rPr>
              <w:t>Час витрачений на пошук та читання рішення – 0,5 години</w:t>
            </w:r>
          </w:p>
          <w:p w:rsidR="008C177E" w:rsidRPr="00817A6B" w:rsidRDefault="008C177E" w:rsidP="006B71A9">
            <w:pPr>
              <w:rPr>
                <w:lang w:val="uk-UA"/>
              </w:rPr>
            </w:pPr>
            <w:r w:rsidRPr="00817A6B">
              <w:rPr>
                <w:lang w:val="uk-UA"/>
              </w:rPr>
              <w:t>Час витрачений на одержання консультації – 0,5 години</w:t>
            </w:r>
          </w:p>
          <w:p w:rsidR="008C177E" w:rsidRPr="003B5111" w:rsidRDefault="0004534B" w:rsidP="009F32F9">
            <w:pPr>
              <w:pStyle w:val="rvps14"/>
              <w:shd w:val="clear" w:color="auto" w:fill="FFFFFF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9F32F9">
              <w:rPr>
                <w:sz w:val="20"/>
                <w:szCs w:val="20"/>
                <w:lang w:val="uk-UA"/>
              </w:rPr>
              <w:t>Вартість</w:t>
            </w:r>
            <w:r w:rsidR="008C177E" w:rsidRPr="009F32F9">
              <w:rPr>
                <w:sz w:val="20"/>
                <w:szCs w:val="20"/>
                <w:lang w:val="uk-UA"/>
              </w:rPr>
              <w:t xml:space="preserve"> </w:t>
            </w:r>
            <w:r w:rsidR="00B46327" w:rsidRPr="009F32F9">
              <w:rPr>
                <w:sz w:val="20"/>
                <w:szCs w:val="20"/>
                <w:lang w:val="uk-UA"/>
              </w:rPr>
              <w:t>газети «</w:t>
            </w:r>
            <w:proofErr w:type="spellStart"/>
            <w:r w:rsidR="002221AE" w:rsidRPr="009F32F9">
              <w:rPr>
                <w:sz w:val="20"/>
                <w:szCs w:val="20"/>
                <w:lang w:val="uk-UA"/>
              </w:rPr>
              <w:t>Родной</w:t>
            </w:r>
            <w:proofErr w:type="spellEnd"/>
            <w:r w:rsidR="002221AE" w:rsidRPr="009F32F9">
              <w:rPr>
                <w:sz w:val="20"/>
                <w:szCs w:val="20"/>
                <w:lang w:val="uk-UA"/>
              </w:rPr>
              <w:t xml:space="preserve"> город</w:t>
            </w:r>
            <w:r w:rsidR="00B46327" w:rsidRPr="009F32F9">
              <w:rPr>
                <w:sz w:val="20"/>
                <w:szCs w:val="20"/>
                <w:lang w:val="uk-UA"/>
              </w:rPr>
              <w:t xml:space="preserve">» - </w:t>
            </w:r>
            <w:r w:rsidR="009F32F9" w:rsidRPr="009F32F9">
              <w:rPr>
                <w:sz w:val="20"/>
                <w:szCs w:val="20"/>
                <w:lang w:val="uk-UA"/>
              </w:rPr>
              <w:t>9</w:t>
            </w:r>
            <w:r w:rsidR="008C177E" w:rsidRPr="009F32F9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817" w:type="pct"/>
          </w:tcPr>
          <w:p w:rsidR="008C177E" w:rsidRPr="009F32F9" w:rsidRDefault="008C177E" w:rsidP="000564FE">
            <w:pPr>
              <w:ind w:firstLine="567"/>
              <w:rPr>
                <w:sz w:val="24"/>
                <w:szCs w:val="24"/>
                <w:lang w:val="uk-UA"/>
              </w:rPr>
            </w:pPr>
          </w:p>
          <w:p w:rsidR="00D761CE" w:rsidRPr="009F32F9" w:rsidRDefault="00D761CE" w:rsidP="00D761CE">
            <w:pPr>
              <w:rPr>
                <w:lang w:val="uk-UA"/>
              </w:rPr>
            </w:pPr>
            <w:r w:rsidRPr="009F32F9">
              <w:rPr>
                <w:lang w:val="uk-UA"/>
              </w:rPr>
              <w:t>(0,5+0,5)*</w:t>
            </w:r>
            <w:r w:rsidR="008261C3" w:rsidRPr="009F32F9">
              <w:rPr>
                <w:lang w:val="uk-UA"/>
              </w:rPr>
              <w:t>40,36</w:t>
            </w:r>
            <w:r w:rsidRPr="009F32F9">
              <w:rPr>
                <w:lang w:val="uk-UA"/>
              </w:rPr>
              <w:t xml:space="preserve"> грн.+</w:t>
            </w:r>
            <w:r w:rsidR="009F32F9" w:rsidRPr="009F32F9">
              <w:rPr>
                <w:lang w:val="uk-UA"/>
              </w:rPr>
              <w:t>9</w:t>
            </w:r>
            <w:r w:rsidRPr="009F32F9">
              <w:rPr>
                <w:lang w:val="uk-UA"/>
              </w:rPr>
              <w:t xml:space="preserve"> грн. = </w:t>
            </w:r>
            <w:r w:rsidR="009F32F9" w:rsidRPr="009F32F9">
              <w:rPr>
                <w:lang w:val="uk-UA"/>
              </w:rPr>
              <w:t>49,36</w:t>
            </w:r>
          </w:p>
          <w:p w:rsidR="008C177E" w:rsidRPr="009F32F9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60" w:type="pct"/>
          </w:tcPr>
          <w:p w:rsidR="008C177E" w:rsidRPr="009F32F9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</w:p>
          <w:p w:rsidR="008C177E" w:rsidRPr="009F32F9" w:rsidRDefault="00150DB6" w:rsidP="009F32F9">
            <w:pPr>
              <w:rPr>
                <w:sz w:val="24"/>
                <w:szCs w:val="24"/>
                <w:lang w:val="uk-UA"/>
              </w:rPr>
            </w:pPr>
            <w:r w:rsidRPr="009F32F9">
              <w:rPr>
                <w:lang w:val="uk-UA"/>
              </w:rPr>
              <w:t>(0,5+0,5)*</w:t>
            </w:r>
            <w:r w:rsidR="008261C3" w:rsidRPr="009F32F9">
              <w:rPr>
                <w:lang w:val="uk-UA"/>
              </w:rPr>
              <w:t>43,23</w:t>
            </w:r>
            <w:r w:rsidR="002221AE" w:rsidRPr="009F32F9">
              <w:rPr>
                <w:lang w:val="uk-UA"/>
              </w:rPr>
              <w:t xml:space="preserve">+ </w:t>
            </w:r>
            <w:r w:rsidR="009F32F9" w:rsidRPr="009F32F9">
              <w:rPr>
                <w:lang w:val="uk-UA"/>
              </w:rPr>
              <w:t xml:space="preserve">9 </w:t>
            </w:r>
            <w:r w:rsidRPr="009F32F9">
              <w:rPr>
                <w:lang w:val="uk-UA"/>
              </w:rPr>
              <w:t xml:space="preserve">грн. = </w:t>
            </w:r>
            <w:r w:rsidR="009F32F9" w:rsidRPr="009F32F9">
              <w:rPr>
                <w:lang w:val="uk-UA"/>
              </w:rPr>
              <w:t>52,23</w:t>
            </w:r>
          </w:p>
        </w:tc>
        <w:tc>
          <w:tcPr>
            <w:tcW w:w="717" w:type="pct"/>
          </w:tcPr>
          <w:p w:rsidR="008C177E" w:rsidRPr="009F32F9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</w:p>
          <w:p w:rsidR="008C177E" w:rsidRPr="009F32F9" w:rsidRDefault="009F32F9" w:rsidP="009F32F9">
            <w:pPr>
              <w:rPr>
                <w:lang w:val="uk-UA"/>
              </w:rPr>
            </w:pPr>
            <w:r w:rsidRPr="009F32F9">
              <w:rPr>
                <w:lang w:val="uk-UA"/>
              </w:rPr>
              <w:t>49,36</w:t>
            </w:r>
            <w:r w:rsidR="009E2B71" w:rsidRPr="009F32F9">
              <w:rPr>
                <w:lang w:val="uk-UA"/>
              </w:rPr>
              <w:t>+</w:t>
            </w:r>
            <w:r w:rsidR="00025D44" w:rsidRPr="009F32F9">
              <w:rPr>
                <w:lang w:val="uk-UA"/>
              </w:rPr>
              <w:t>(</w:t>
            </w:r>
            <w:r w:rsidRPr="009F32F9">
              <w:rPr>
                <w:lang w:val="uk-UA"/>
              </w:rPr>
              <w:t>52,23</w:t>
            </w:r>
            <w:r w:rsidR="00025D44" w:rsidRPr="009F32F9">
              <w:rPr>
                <w:lang w:val="uk-UA"/>
              </w:rPr>
              <w:t xml:space="preserve">*4) = </w:t>
            </w:r>
            <w:r w:rsidRPr="009F32F9">
              <w:rPr>
                <w:lang w:val="uk-UA"/>
              </w:rPr>
              <w:t>258,28</w:t>
            </w: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8C177E" w:rsidRPr="00496750" w:rsidRDefault="008C177E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49675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48" w:type="pct"/>
          </w:tcPr>
          <w:p w:rsidR="008C177E" w:rsidRPr="00817A6B" w:rsidRDefault="008C177E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sz w:val="24"/>
                <w:szCs w:val="24"/>
                <w:lang w:val="uk-UA"/>
              </w:rPr>
              <w:t>Процедури організації виконання вимог регулювання</w:t>
            </w:r>
          </w:p>
          <w:p w:rsidR="008C177E" w:rsidRPr="00817A6B" w:rsidRDefault="008C177E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 xml:space="preserve">Формула: </w:t>
            </w:r>
          </w:p>
          <w:p w:rsidR="008C177E" w:rsidRPr="00817A6B" w:rsidRDefault="008C177E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>витрати часу на розроблення та впровадження внутрішніх для суб’єкту малого підприємництва процедур на впровадження вимог регулювання * вартість часу суб’єкта малого підприємництва (заробітна плата)*оціночна кількість внутрішніх процедур</w:t>
            </w:r>
            <w:r w:rsidR="00CD4146" w:rsidRPr="00817A6B">
              <w:rPr>
                <w:i/>
                <w:iCs/>
                <w:lang w:val="uk-UA"/>
              </w:rPr>
              <w:t xml:space="preserve"> - 1 год.</w:t>
            </w:r>
          </w:p>
        </w:tc>
        <w:tc>
          <w:tcPr>
            <w:tcW w:w="817" w:type="pct"/>
          </w:tcPr>
          <w:p w:rsidR="008C177E" w:rsidRPr="0076066B" w:rsidRDefault="008C177E" w:rsidP="008261C3">
            <w:pPr>
              <w:rPr>
                <w:lang w:val="uk-UA"/>
              </w:rPr>
            </w:pPr>
            <w:r w:rsidRPr="0076066B">
              <w:rPr>
                <w:lang w:val="uk-UA"/>
              </w:rPr>
              <w:t>1*</w:t>
            </w:r>
            <w:r w:rsidR="008261C3">
              <w:rPr>
                <w:lang w:val="uk-UA"/>
              </w:rPr>
              <w:t>40,36</w:t>
            </w:r>
            <w:r w:rsidRPr="0076066B">
              <w:rPr>
                <w:lang w:val="uk-UA"/>
              </w:rPr>
              <w:t>=</w:t>
            </w:r>
            <w:r w:rsidR="008261C3">
              <w:rPr>
                <w:lang w:val="uk-UA"/>
              </w:rPr>
              <w:t>40,36</w:t>
            </w:r>
          </w:p>
        </w:tc>
        <w:tc>
          <w:tcPr>
            <w:tcW w:w="860" w:type="pct"/>
          </w:tcPr>
          <w:p w:rsidR="008C177E" w:rsidRPr="0076066B" w:rsidRDefault="0076066B" w:rsidP="008261C3">
            <w:pPr>
              <w:rPr>
                <w:lang w:val="uk-UA"/>
              </w:rPr>
            </w:pPr>
            <w:r w:rsidRPr="0076066B">
              <w:rPr>
                <w:lang w:val="uk-UA"/>
              </w:rPr>
              <w:t>1*</w:t>
            </w:r>
            <w:r w:rsidR="008261C3">
              <w:rPr>
                <w:lang w:val="uk-UA"/>
              </w:rPr>
              <w:t>43,23</w:t>
            </w:r>
            <w:r w:rsidRPr="0076066B">
              <w:rPr>
                <w:lang w:val="uk-UA"/>
              </w:rPr>
              <w:t>=4</w:t>
            </w:r>
            <w:r w:rsidR="008261C3">
              <w:rPr>
                <w:lang w:val="uk-UA"/>
              </w:rPr>
              <w:t>3,23</w:t>
            </w:r>
          </w:p>
        </w:tc>
        <w:tc>
          <w:tcPr>
            <w:tcW w:w="717" w:type="pct"/>
          </w:tcPr>
          <w:p w:rsidR="008C177E" w:rsidRPr="00FD6D5E" w:rsidRDefault="008261C3" w:rsidP="008261C3">
            <w:pPr>
              <w:rPr>
                <w:lang w:val="uk-UA"/>
              </w:rPr>
            </w:pPr>
            <w:r>
              <w:rPr>
                <w:lang w:val="uk-UA"/>
              </w:rPr>
              <w:t>40,36</w:t>
            </w:r>
            <w:r w:rsidR="00FD6D5E" w:rsidRPr="00FD6D5E">
              <w:rPr>
                <w:lang w:val="uk-UA"/>
              </w:rPr>
              <w:t>+(</w:t>
            </w:r>
            <w:r>
              <w:rPr>
                <w:lang w:val="uk-UA"/>
              </w:rPr>
              <w:t>43,23</w:t>
            </w:r>
            <w:r w:rsidR="00FD6D5E" w:rsidRPr="00FD6D5E">
              <w:rPr>
                <w:lang w:val="uk-UA"/>
              </w:rPr>
              <w:t>*4)=</w:t>
            </w:r>
            <w:r>
              <w:rPr>
                <w:lang w:val="uk-UA"/>
              </w:rPr>
              <w:t>213,28</w:t>
            </w: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451ECC" w:rsidRPr="00E65287" w:rsidRDefault="00451ECC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E65287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248" w:type="pct"/>
          </w:tcPr>
          <w:p w:rsidR="00451ECC" w:rsidRPr="00817A6B" w:rsidRDefault="00451ECC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sz w:val="24"/>
                <w:szCs w:val="24"/>
                <w:lang w:val="uk-UA"/>
              </w:rPr>
              <w:t>Процедури офіційного звітування</w:t>
            </w:r>
          </w:p>
          <w:p w:rsidR="00451ECC" w:rsidRPr="00817A6B" w:rsidRDefault="00451ECC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 xml:space="preserve">Формула: </w:t>
            </w:r>
          </w:p>
          <w:p w:rsidR="00451ECC" w:rsidRPr="00817A6B" w:rsidRDefault="00451ECC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* вартість часу суб’єкта малого підприємництва (заробітна плата)*оціночна кількість оригінальних звітів * кількість періодів звітності за рік</w:t>
            </w:r>
          </w:p>
          <w:p w:rsidR="00451ECC" w:rsidRPr="00817A6B" w:rsidRDefault="00451ECC" w:rsidP="006B71A9">
            <w:pPr>
              <w:rPr>
                <w:iCs/>
                <w:lang w:val="uk-UA"/>
              </w:rPr>
            </w:pPr>
            <w:proofErr w:type="spellStart"/>
            <w:r w:rsidRPr="00817A6B">
              <w:rPr>
                <w:iCs/>
                <w:lang w:val="uk-UA"/>
              </w:rPr>
              <w:t>Оціночно</w:t>
            </w:r>
            <w:proofErr w:type="spellEnd"/>
          </w:p>
          <w:p w:rsidR="00451ECC" w:rsidRPr="00817A6B" w:rsidRDefault="00451ECC" w:rsidP="006B71A9">
            <w:pPr>
              <w:rPr>
                <w:iCs/>
                <w:lang w:val="uk-UA"/>
              </w:rPr>
            </w:pPr>
            <w:r w:rsidRPr="00817A6B">
              <w:rPr>
                <w:iCs/>
                <w:lang w:val="uk-UA"/>
              </w:rPr>
              <w:t>- витрати часу з підготовки звіту – 0,2 год.;</w:t>
            </w:r>
          </w:p>
          <w:p w:rsidR="00451ECC" w:rsidRPr="00817A6B" w:rsidRDefault="00451ECC" w:rsidP="006B71A9">
            <w:pPr>
              <w:rPr>
                <w:lang w:val="uk-UA"/>
              </w:rPr>
            </w:pPr>
            <w:r w:rsidRPr="00817A6B">
              <w:rPr>
                <w:iCs/>
                <w:lang w:val="uk-UA"/>
              </w:rPr>
              <w:t>- витрати часу на подання звіту – 1,3 год</w:t>
            </w:r>
            <w:r w:rsidR="00D2667E" w:rsidRPr="00817A6B">
              <w:rPr>
                <w:iCs/>
                <w:lang w:val="uk-UA"/>
              </w:rPr>
              <w:t>.</w:t>
            </w:r>
          </w:p>
        </w:tc>
        <w:tc>
          <w:tcPr>
            <w:tcW w:w="817" w:type="pct"/>
          </w:tcPr>
          <w:p w:rsidR="00451ECC" w:rsidRPr="00817A6B" w:rsidRDefault="00451ECC" w:rsidP="008261C3">
            <w:pPr>
              <w:rPr>
                <w:lang w:val="uk-UA"/>
              </w:rPr>
            </w:pPr>
            <w:r w:rsidRPr="00817A6B">
              <w:rPr>
                <w:lang w:val="uk-UA"/>
              </w:rPr>
              <w:t>(0,2+1,3)*</w:t>
            </w:r>
            <w:r w:rsidR="008261C3">
              <w:rPr>
                <w:lang w:val="uk-UA"/>
              </w:rPr>
              <w:t>40,36</w:t>
            </w:r>
            <w:r w:rsidRPr="00817A6B">
              <w:rPr>
                <w:lang w:val="uk-UA"/>
              </w:rPr>
              <w:t xml:space="preserve"> =</w:t>
            </w:r>
            <w:r w:rsidR="008261C3">
              <w:rPr>
                <w:lang w:val="uk-UA"/>
              </w:rPr>
              <w:t>60,54</w:t>
            </w:r>
          </w:p>
        </w:tc>
        <w:tc>
          <w:tcPr>
            <w:tcW w:w="860" w:type="pct"/>
          </w:tcPr>
          <w:p w:rsidR="00451ECC" w:rsidRPr="00817A6B" w:rsidRDefault="00451ECC" w:rsidP="008261C3">
            <w:r w:rsidRPr="00817A6B">
              <w:rPr>
                <w:lang w:val="uk-UA"/>
              </w:rPr>
              <w:t>(0,2+1,3)*</w:t>
            </w:r>
            <w:r w:rsidR="008261C3">
              <w:rPr>
                <w:lang w:val="uk-UA"/>
              </w:rPr>
              <w:t>43,23</w:t>
            </w:r>
            <w:r w:rsidRPr="00817A6B">
              <w:rPr>
                <w:lang w:val="uk-UA"/>
              </w:rPr>
              <w:t xml:space="preserve"> =</w:t>
            </w:r>
            <w:r w:rsidR="008261C3">
              <w:rPr>
                <w:lang w:val="uk-UA"/>
              </w:rPr>
              <w:t>64,85</w:t>
            </w:r>
          </w:p>
        </w:tc>
        <w:tc>
          <w:tcPr>
            <w:tcW w:w="717" w:type="pct"/>
          </w:tcPr>
          <w:p w:rsidR="00451ECC" w:rsidRDefault="008261C3" w:rsidP="008261C3">
            <w:r>
              <w:rPr>
                <w:lang w:val="uk-UA"/>
              </w:rPr>
              <w:t>60,54</w:t>
            </w:r>
            <w:r w:rsidR="00692282">
              <w:rPr>
                <w:lang w:val="uk-UA"/>
              </w:rPr>
              <w:t>+(</w:t>
            </w:r>
            <w:r>
              <w:rPr>
                <w:lang w:val="uk-UA"/>
              </w:rPr>
              <w:t>64,85</w:t>
            </w:r>
            <w:r w:rsidR="00692282">
              <w:rPr>
                <w:lang w:val="uk-UA"/>
              </w:rPr>
              <w:t>*4)=</w:t>
            </w:r>
            <w:r>
              <w:rPr>
                <w:lang w:val="uk-UA"/>
              </w:rPr>
              <w:t>319,94</w:t>
            </w: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8C177E" w:rsidRPr="00E65287" w:rsidRDefault="008C177E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E6528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48" w:type="pct"/>
          </w:tcPr>
          <w:p w:rsidR="008C177E" w:rsidRPr="00817A6B" w:rsidRDefault="008C177E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sz w:val="24"/>
                <w:szCs w:val="24"/>
                <w:lang w:val="uk-UA"/>
              </w:rPr>
              <w:t xml:space="preserve">Процедури щодо забезпечення процесу перевірок </w:t>
            </w:r>
          </w:p>
          <w:p w:rsidR="008C177E" w:rsidRPr="00817A6B" w:rsidRDefault="008C177E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 xml:space="preserve">Формула: </w:t>
            </w:r>
          </w:p>
          <w:p w:rsidR="008C177E" w:rsidRPr="000F0261" w:rsidRDefault="008C177E" w:rsidP="006B71A9">
            <w:pPr>
              <w:rPr>
                <w:lang w:val="uk-UA"/>
              </w:rPr>
            </w:pPr>
            <w:r w:rsidRPr="00817A6B">
              <w:rPr>
                <w:i/>
                <w:iCs/>
                <w:lang w:val="uk-UA"/>
              </w:rPr>
              <w:t>витрати часу на забезпечення процесу перевірок з боку контролюючих органів* вартість часу суб’єкта малого підприємництва (заробітна плата)*оціночна кількість перевірок за рік</w:t>
            </w:r>
            <w:r w:rsidR="00D07872" w:rsidRPr="00817A6B">
              <w:rPr>
                <w:i/>
                <w:iCs/>
                <w:lang w:val="uk-UA"/>
              </w:rPr>
              <w:t xml:space="preserve"> - 0,5 год.</w:t>
            </w:r>
          </w:p>
        </w:tc>
        <w:tc>
          <w:tcPr>
            <w:tcW w:w="817" w:type="pct"/>
          </w:tcPr>
          <w:p w:rsidR="008C177E" w:rsidRPr="00D07872" w:rsidRDefault="00D07872" w:rsidP="008261C3">
            <w:pPr>
              <w:rPr>
                <w:lang w:val="uk-UA"/>
              </w:rPr>
            </w:pPr>
            <w:r w:rsidRPr="00D07872">
              <w:rPr>
                <w:lang w:val="uk-UA"/>
              </w:rPr>
              <w:t>0,5*</w:t>
            </w:r>
            <w:r w:rsidR="008261C3">
              <w:rPr>
                <w:lang w:val="uk-UA"/>
              </w:rPr>
              <w:t>40,36</w:t>
            </w:r>
            <w:r w:rsidRPr="00D07872">
              <w:rPr>
                <w:lang w:val="uk-UA"/>
              </w:rPr>
              <w:t>=</w:t>
            </w:r>
            <w:r w:rsidR="00607D73">
              <w:rPr>
                <w:lang w:val="uk-UA"/>
              </w:rPr>
              <w:t>20,</w:t>
            </w:r>
            <w:r w:rsidR="008261C3">
              <w:rPr>
                <w:lang w:val="uk-UA"/>
              </w:rPr>
              <w:t>18</w:t>
            </w:r>
          </w:p>
        </w:tc>
        <w:tc>
          <w:tcPr>
            <w:tcW w:w="860" w:type="pct"/>
          </w:tcPr>
          <w:p w:rsidR="008C177E" w:rsidRPr="00D07872" w:rsidRDefault="00607D73" w:rsidP="008261C3">
            <w:pPr>
              <w:rPr>
                <w:lang w:val="uk-UA"/>
              </w:rPr>
            </w:pPr>
            <w:r>
              <w:rPr>
                <w:lang w:val="uk-UA"/>
              </w:rPr>
              <w:t>0,5*</w:t>
            </w:r>
            <w:r w:rsidR="008261C3">
              <w:rPr>
                <w:lang w:val="uk-UA"/>
              </w:rPr>
              <w:t>43,23</w:t>
            </w:r>
            <w:r>
              <w:rPr>
                <w:lang w:val="uk-UA"/>
              </w:rPr>
              <w:t>=</w:t>
            </w:r>
            <w:r w:rsidR="008261C3">
              <w:rPr>
                <w:lang w:val="uk-UA"/>
              </w:rPr>
              <w:t>21,62</w:t>
            </w:r>
          </w:p>
        </w:tc>
        <w:tc>
          <w:tcPr>
            <w:tcW w:w="717" w:type="pct"/>
          </w:tcPr>
          <w:p w:rsidR="008C177E" w:rsidRPr="00D07872" w:rsidRDefault="002C74BB" w:rsidP="008261C3">
            <w:pPr>
              <w:rPr>
                <w:lang w:val="uk-UA"/>
              </w:rPr>
            </w:pPr>
            <w:r>
              <w:rPr>
                <w:lang w:val="uk-UA"/>
              </w:rPr>
              <w:t>20,</w:t>
            </w:r>
            <w:r w:rsidR="008261C3">
              <w:rPr>
                <w:lang w:val="uk-UA"/>
              </w:rPr>
              <w:t>18</w:t>
            </w:r>
            <w:r>
              <w:rPr>
                <w:lang w:val="uk-UA"/>
              </w:rPr>
              <w:t>+(</w:t>
            </w:r>
            <w:r w:rsidR="008261C3">
              <w:rPr>
                <w:lang w:val="uk-UA"/>
              </w:rPr>
              <w:t>21,62</w:t>
            </w:r>
            <w:r>
              <w:rPr>
                <w:lang w:val="uk-UA"/>
              </w:rPr>
              <w:t>*4)=1</w:t>
            </w:r>
            <w:r w:rsidR="008261C3">
              <w:rPr>
                <w:lang w:val="uk-UA"/>
              </w:rPr>
              <w:t>06</w:t>
            </w:r>
            <w:r>
              <w:rPr>
                <w:lang w:val="uk-UA"/>
              </w:rPr>
              <w:t>,66</w:t>
            </w:r>
          </w:p>
        </w:tc>
      </w:tr>
      <w:tr w:rsidR="002221AE" w:rsidRPr="000F0261" w:rsidTr="00AE1202">
        <w:trPr>
          <w:cantSplit/>
          <w:trHeight w:val="301"/>
        </w:trPr>
        <w:tc>
          <w:tcPr>
            <w:tcW w:w="358" w:type="pct"/>
          </w:tcPr>
          <w:p w:rsidR="008C177E" w:rsidRPr="008C177E" w:rsidRDefault="008C177E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8C177E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48" w:type="pct"/>
          </w:tcPr>
          <w:p w:rsidR="008C177E" w:rsidRPr="008C177E" w:rsidRDefault="008C177E" w:rsidP="006B71A9">
            <w:pPr>
              <w:rPr>
                <w:sz w:val="24"/>
                <w:szCs w:val="24"/>
                <w:lang w:val="uk-UA"/>
              </w:rPr>
            </w:pPr>
            <w:r w:rsidRPr="008C177E">
              <w:rPr>
                <w:sz w:val="24"/>
                <w:szCs w:val="24"/>
                <w:lang w:val="uk-UA"/>
              </w:rPr>
              <w:t>Інші процедури (уточнити):</w:t>
            </w:r>
          </w:p>
        </w:tc>
        <w:tc>
          <w:tcPr>
            <w:tcW w:w="817" w:type="pct"/>
          </w:tcPr>
          <w:p w:rsidR="008C177E" w:rsidRPr="008C177E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C177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60" w:type="pct"/>
          </w:tcPr>
          <w:p w:rsidR="008C177E" w:rsidRPr="008C177E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C177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7" w:type="pct"/>
          </w:tcPr>
          <w:p w:rsidR="008C177E" w:rsidRPr="008C177E" w:rsidRDefault="008C177E" w:rsidP="000564FE">
            <w:pPr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C177E">
              <w:rPr>
                <w:sz w:val="24"/>
                <w:szCs w:val="24"/>
                <w:lang w:val="uk-UA"/>
              </w:rPr>
              <w:t>-</w:t>
            </w:r>
          </w:p>
        </w:tc>
      </w:tr>
      <w:tr w:rsidR="002221AE" w:rsidRPr="000F0261" w:rsidTr="00AE1202">
        <w:trPr>
          <w:cantSplit/>
          <w:trHeight w:val="830"/>
        </w:trPr>
        <w:tc>
          <w:tcPr>
            <w:tcW w:w="358" w:type="pct"/>
          </w:tcPr>
          <w:p w:rsidR="00BD64E5" w:rsidRPr="00626D82" w:rsidRDefault="00BD64E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626D8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248" w:type="pct"/>
          </w:tcPr>
          <w:p w:rsidR="00BD64E5" w:rsidRPr="00817A6B" w:rsidRDefault="00BD64E5" w:rsidP="006B71A9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817A6B">
              <w:rPr>
                <w:bCs/>
                <w:iCs/>
                <w:sz w:val="24"/>
                <w:szCs w:val="24"/>
                <w:lang w:val="uk-UA"/>
              </w:rPr>
              <w:t>Разом, гривень.</w:t>
            </w:r>
          </w:p>
          <w:p w:rsidR="00BD64E5" w:rsidRPr="00817A6B" w:rsidRDefault="00BD64E5" w:rsidP="006B71A9">
            <w:pPr>
              <w:rPr>
                <w:i/>
                <w:iCs/>
                <w:lang w:val="uk-UA"/>
              </w:rPr>
            </w:pPr>
            <w:r w:rsidRPr="00817A6B">
              <w:rPr>
                <w:i/>
                <w:iCs/>
                <w:lang w:val="uk-UA"/>
              </w:rPr>
              <w:t xml:space="preserve">Формула: </w:t>
            </w:r>
          </w:p>
          <w:p w:rsidR="00BD64E5" w:rsidRPr="00817A6B" w:rsidRDefault="00BD64E5" w:rsidP="006B71A9">
            <w:pPr>
              <w:rPr>
                <w:sz w:val="24"/>
                <w:szCs w:val="24"/>
                <w:lang w:val="uk-UA"/>
              </w:rPr>
            </w:pPr>
            <w:r w:rsidRPr="00817A6B">
              <w:rPr>
                <w:i/>
                <w:iCs/>
                <w:lang w:val="uk-UA"/>
              </w:rPr>
              <w:t xml:space="preserve"> (сума рядків</w:t>
            </w:r>
            <w:r w:rsidR="00E031BD" w:rsidRPr="00817A6B">
              <w:rPr>
                <w:i/>
                <w:iCs/>
                <w:lang w:val="uk-UA"/>
              </w:rPr>
              <w:t xml:space="preserve"> </w:t>
            </w:r>
            <w:r w:rsidRPr="00817A6B">
              <w:rPr>
                <w:i/>
                <w:iCs/>
                <w:lang w:val="uk-UA"/>
              </w:rPr>
              <w:t>9+10+11+12+13</w:t>
            </w:r>
            <w:r w:rsidRPr="00817A6B">
              <w:rPr>
                <w:lang w:val="uk-UA"/>
              </w:rPr>
              <w:t>)</w:t>
            </w:r>
          </w:p>
        </w:tc>
        <w:tc>
          <w:tcPr>
            <w:tcW w:w="817" w:type="pct"/>
          </w:tcPr>
          <w:p w:rsidR="00BD64E5" w:rsidRPr="00D822BE" w:rsidRDefault="00D822BE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170,44</w:t>
            </w:r>
          </w:p>
        </w:tc>
        <w:tc>
          <w:tcPr>
            <w:tcW w:w="860" w:type="pct"/>
          </w:tcPr>
          <w:p w:rsidR="00BD64E5" w:rsidRPr="00D822BE" w:rsidRDefault="00D822BE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181,93</w:t>
            </w:r>
          </w:p>
        </w:tc>
        <w:tc>
          <w:tcPr>
            <w:tcW w:w="717" w:type="pct"/>
          </w:tcPr>
          <w:p w:rsidR="00BD64E5" w:rsidRPr="00954D91" w:rsidRDefault="00954D91" w:rsidP="00817A6B">
            <w:pPr>
              <w:jc w:val="center"/>
              <w:rPr>
                <w:lang w:val="uk-UA"/>
              </w:rPr>
            </w:pPr>
            <w:r w:rsidRPr="00954D91">
              <w:rPr>
                <w:lang w:val="uk-UA"/>
              </w:rPr>
              <w:t>898,16</w:t>
            </w:r>
          </w:p>
        </w:tc>
      </w:tr>
      <w:tr w:rsidR="002221AE" w:rsidRPr="00BD64E5" w:rsidTr="00AE1202">
        <w:trPr>
          <w:cantSplit/>
          <w:trHeight w:val="700"/>
        </w:trPr>
        <w:tc>
          <w:tcPr>
            <w:tcW w:w="358" w:type="pct"/>
          </w:tcPr>
          <w:p w:rsidR="00BD64E5" w:rsidRPr="00626D82" w:rsidRDefault="00BD64E5" w:rsidP="006B71A9">
            <w:pPr>
              <w:jc w:val="center"/>
              <w:rPr>
                <w:sz w:val="24"/>
                <w:szCs w:val="24"/>
                <w:lang w:val="uk-UA"/>
              </w:rPr>
            </w:pPr>
            <w:r w:rsidRPr="00626D8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48" w:type="pct"/>
          </w:tcPr>
          <w:p w:rsidR="00BD64E5" w:rsidRPr="00817A6B" w:rsidRDefault="00BD64E5" w:rsidP="006B71A9">
            <w:pPr>
              <w:jc w:val="both"/>
              <w:rPr>
                <w:sz w:val="24"/>
                <w:szCs w:val="24"/>
                <w:lang w:val="uk-UA"/>
              </w:rPr>
            </w:pPr>
            <w:r w:rsidRPr="00817A6B">
              <w:rPr>
                <w:bCs/>
                <w:iCs/>
                <w:sz w:val="24"/>
                <w:szCs w:val="24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817" w:type="pct"/>
          </w:tcPr>
          <w:p w:rsidR="00817A6B" w:rsidRPr="00D822BE" w:rsidRDefault="00817A6B" w:rsidP="00817A6B">
            <w:pPr>
              <w:jc w:val="center"/>
              <w:rPr>
                <w:lang w:val="uk-UA"/>
              </w:rPr>
            </w:pPr>
          </w:p>
          <w:p w:rsidR="00BD64E5" w:rsidRPr="00D822BE" w:rsidRDefault="00817A6B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854</w:t>
            </w:r>
          </w:p>
        </w:tc>
        <w:tc>
          <w:tcPr>
            <w:tcW w:w="860" w:type="pct"/>
          </w:tcPr>
          <w:p w:rsidR="00817A6B" w:rsidRPr="00D822BE" w:rsidRDefault="00817A6B" w:rsidP="00817A6B">
            <w:pPr>
              <w:jc w:val="center"/>
              <w:rPr>
                <w:lang w:val="uk-UA"/>
              </w:rPr>
            </w:pPr>
          </w:p>
          <w:p w:rsidR="00BD64E5" w:rsidRPr="00D822BE" w:rsidRDefault="00817A6B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854</w:t>
            </w:r>
          </w:p>
        </w:tc>
        <w:tc>
          <w:tcPr>
            <w:tcW w:w="717" w:type="pct"/>
          </w:tcPr>
          <w:p w:rsidR="00817A6B" w:rsidRPr="00954D91" w:rsidRDefault="00817A6B" w:rsidP="00817A6B">
            <w:pPr>
              <w:jc w:val="center"/>
              <w:rPr>
                <w:lang w:val="uk-UA"/>
              </w:rPr>
            </w:pPr>
          </w:p>
          <w:p w:rsidR="00583D12" w:rsidRPr="00954D91" w:rsidRDefault="00817A6B" w:rsidP="00817A6B">
            <w:pPr>
              <w:jc w:val="center"/>
              <w:rPr>
                <w:lang w:val="uk-UA"/>
              </w:rPr>
            </w:pPr>
            <w:r w:rsidRPr="00954D91">
              <w:rPr>
                <w:lang w:val="uk-UA"/>
              </w:rPr>
              <w:t>854</w:t>
            </w:r>
          </w:p>
          <w:p w:rsidR="00BD64E5" w:rsidRPr="00954D91" w:rsidRDefault="00BD64E5" w:rsidP="00817A6B">
            <w:pPr>
              <w:jc w:val="center"/>
              <w:rPr>
                <w:lang w:val="uk-UA"/>
              </w:rPr>
            </w:pPr>
          </w:p>
        </w:tc>
      </w:tr>
      <w:tr w:rsidR="002221AE" w:rsidRPr="000F0261" w:rsidTr="00AE1202">
        <w:trPr>
          <w:cantSplit/>
          <w:trHeight w:val="1134"/>
        </w:trPr>
        <w:tc>
          <w:tcPr>
            <w:tcW w:w="358" w:type="pct"/>
          </w:tcPr>
          <w:p w:rsidR="00BD64E5" w:rsidRPr="00626D82" w:rsidRDefault="00BD64E5" w:rsidP="006B71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48" w:type="pct"/>
          </w:tcPr>
          <w:p w:rsidR="00BD64E5" w:rsidRPr="00817A6B" w:rsidRDefault="00BD64E5" w:rsidP="006B71A9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817A6B">
              <w:rPr>
                <w:bCs/>
                <w:iCs/>
                <w:sz w:val="24"/>
                <w:szCs w:val="24"/>
                <w:lang w:val="uk-UA"/>
              </w:rPr>
              <w:t xml:space="preserve">Сумарно, гривень </w:t>
            </w:r>
          </w:p>
          <w:p w:rsidR="00BD64E5" w:rsidRPr="00817A6B" w:rsidRDefault="00BD64E5" w:rsidP="006B71A9">
            <w:pPr>
              <w:rPr>
                <w:i/>
                <w:iCs/>
                <w:sz w:val="24"/>
                <w:szCs w:val="24"/>
                <w:lang w:val="uk-UA"/>
              </w:rPr>
            </w:pPr>
            <w:r w:rsidRPr="00817A6B">
              <w:rPr>
                <w:i/>
                <w:iCs/>
                <w:sz w:val="24"/>
                <w:szCs w:val="24"/>
                <w:lang w:val="uk-UA"/>
              </w:rPr>
              <w:t xml:space="preserve">Формула: </w:t>
            </w:r>
          </w:p>
          <w:p w:rsidR="00BD64E5" w:rsidRPr="00817A6B" w:rsidRDefault="00BD64E5" w:rsidP="006B71A9">
            <w:pPr>
              <w:jc w:val="both"/>
              <w:rPr>
                <w:i/>
                <w:lang w:val="uk-UA"/>
              </w:rPr>
            </w:pPr>
            <w:r w:rsidRPr="00817A6B">
              <w:rPr>
                <w:i/>
                <w:iCs/>
                <w:lang w:val="uk-UA"/>
              </w:rPr>
              <w:t>відповідний стовпчик «разом» * кількість суб’єктів малого підприємництва, що повинні  виконати вимоги регулювання (рядок 14</w:t>
            </w:r>
            <w:r w:rsidRPr="00817A6B">
              <w:rPr>
                <w:i/>
                <w:lang w:val="uk-UA"/>
              </w:rPr>
              <w:t>* рядок 15)</w:t>
            </w:r>
          </w:p>
        </w:tc>
        <w:tc>
          <w:tcPr>
            <w:tcW w:w="817" w:type="pct"/>
            <w:vAlign w:val="center"/>
          </w:tcPr>
          <w:p w:rsidR="00BD64E5" w:rsidRPr="00D822BE" w:rsidRDefault="00BD64E5" w:rsidP="00817A6B">
            <w:pPr>
              <w:jc w:val="center"/>
              <w:rPr>
                <w:lang w:val="uk-UA"/>
              </w:rPr>
            </w:pPr>
          </w:p>
          <w:p w:rsidR="00583D12" w:rsidRPr="00D822BE" w:rsidRDefault="00D822BE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145</w:t>
            </w:r>
            <w:r w:rsidR="00954D91">
              <w:rPr>
                <w:lang w:val="uk-UA"/>
              </w:rPr>
              <w:t xml:space="preserve"> </w:t>
            </w:r>
            <w:r w:rsidRPr="00D822BE">
              <w:rPr>
                <w:lang w:val="uk-UA"/>
              </w:rPr>
              <w:t>555,76</w:t>
            </w:r>
          </w:p>
        </w:tc>
        <w:tc>
          <w:tcPr>
            <w:tcW w:w="860" w:type="pct"/>
            <w:vAlign w:val="center"/>
          </w:tcPr>
          <w:p w:rsidR="00F2317B" w:rsidRPr="00D822BE" w:rsidRDefault="00F2317B" w:rsidP="00817A6B">
            <w:pPr>
              <w:jc w:val="center"/>
              <w:rPr>
                <w:lang w:val="uk-UA"/>
              </w:rPr>
            </w:pPr>
          </w:p>
          <w:p w:rsidR="00BD64E5" w:rsidRPr="00D822BE" w:rsidRDefault="00D822BE" w:rsidP="00817A6B">
            <w:pPr>
              <w:jc w:val="center"/>
              <w:rPr>
                <w:lang w:val="uk-UA"/>
              </w:rPr>
            </w:pPr>
            <w:r w:rsidRPr="00D822BE">
              <w:rPr>
                <w:lang w:val="uk-UA"/>
              </w:rPr>
              <w:t>155</w:t>
            </w:r>
            <w:r w:rsidR="00954D91">
              <w:rPr>
                <w:lang w:val="uk-UA"/>
              </w:rPr>
              <w:t xml:space="preserve"> </w:t>
            </w:r>
            <w:r w:rsidRPr="00D822BE">
              <w:rPr>
                <w:lang w:val="uk-UA"/>
              </w:rPr>
              <w:t>368,22</w:t>
            </w:r>
          </w:p>
        </w:tc>
        <w:tc>
          <w:tcPr>
            <w:tcW w:w="717" w:type="pct"/>
            <w:vAlign w:val="center"/>
          </w:tcPr>
          <w:p w:rsidR="00BD64E5" w:rsidRPr="00954D91" w:rsidRDefault="00BD64E5" w:rsidP="00817A6B">
            <w:pPr>
              <w:jc w:val="center"/>
              <w:rPr>
                <w:lang w:val="uk-UA"/>
              </w:rPr>
            </w:pPr>
          </w:p>
          <w:p w:rsidR="00583D12" w:rsidRPr="00954D91" w:rsidRDefault="00954D91" w:rsidP="00817A6B">
            <w:pPr>
              <w:jc w:val="center"/>
              <w:rPr>
                <w:lang w:val="uk-UA"/>
              </w:rPr>
            </w:pPr>
            <w:r w:rsidRPr="00954D91">
              <w:rPr>
                <w:lang w:val="uk-UA"/>
              </w:rPr>
              <w:t>767 028,64</w:t>
            </w:r>
          </w:p>
        </w:tc>
      </w:tr>
    </w:tbl>
    <w:p w:rsidR="00696725" w:rsidRPr="00E30BE8" w:rsidRDefault="00696725" w:rsidP="000564FE">
      <w:pPr>
        <w:ind w:firstLine="567"/>
        <w:jc w:val="center"/>
        <w:rPr>
          <w:sz w:val="24"/>
          <w:szCs w:val="24"/>
          <w:lang w:val="uk-UA"/>
        </w:rPr>
      </w:pPr>
    </w:p>
    <w:p w:rsidR="002278C4" w:rsidRPr="002278C4" w:rsidRDefault="002278C4" w:rsidP="000564FE">
      <w:pPr>
        <w:ind w:left="450" w:right="450" w:firstLine="567"/>
        <w:jc w:val="center"/>
        <w:textAlignment w:val="baseline"/>
        <w:rPr>
          <w:b/>
          <w:color w:val="000000"/>
          <w:sz w:val="24"/>
          <w:szCs w:val="24"/>
          <w:lang w:val="uk-UA"/>
        </w:rPr>
      </w:pPr>
      <w:r w:rsidRPr="002744E8">
        <w:rPr>
          <w:b/>
          <w:color w:val="000000"/>
          <w:sz w:val="24"/>
          <w:szCs w:val="24"/>
          <w:lang w:val="uk-UA"/>
        </w:rPr>
        <w:t>Бюджетні витрати на адміністрування регулювання суб’єктів малого підприємництва</w:t>
      </w:r>
    </w:p>
    <w:p w:rsidR="001F7C76" w:rsidRPr="00817A6B" w:rsidRDefault="001F7C76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 w:rsidRPr="00817A6B">
        <w:rPr>
          <w:color w:val="000000"/>
          <w:sz w:val="24"/>
          <w:szCs w:val="24"/>
          <w:lang w:val="uk-UA"/>
        </w:rPr>
        <w:t xml:space="preserve">Державне </w:t>
      </w:r>
      <w:r w:rsidR="00164C7B" w:rsidRPr="00817A6B">
        <w:rPr>
          <w:color w:val="000000"/>
          <w:sz w:val="24"/>
          <w:szCs w:val="24"/>
          <w:lang w:val="uk-UA"/>
        </w:rPr>
        <w:t xml:space="preserve">регулювання рішення не передбачає утворення нового державного органу (або нового структурного підрозділу діючого органу). Державний орган, для якого </w:t>
      </w:r>
      <w:r w:rsidR="00384D7B" w:rsidRPr="00817A6B">
        <w:rPr>
          <w:color w:val="000000"/>
          <w:sz w:val="24"/>
          <w:szCs w:val="24"/>
          <w:lang w:val="uk-UA"/>
        </w:rPr>
        <w:t>здійснюється розрахунок вартості адміністрування регулювання – Головне управління ДПС у Донецької області</w:t>
      </w:r>
      <w:r w:rsidR="00AB3856" w:rsidRPr="00817A6B">
        <w:rPr>
          <w:color w:val="000000"/>
          <w:sz w:val="24"/>
          <w:szCs w:val="24"/>
          <w:lang w:val="uk-UA"/>
        </w:rPr>
        <w:t>.</w:t>
      </w:r>
    </w:p>
    <w:p w:rsidR="00AB3856" w:rsidRPr="00817A6B" w:rsidRDefault="00AB3856" w:rsidP="000564FE">
      <w:pPr>
        <w:ind w:firstLine="567"/>
        <w:jc w:val="both"/>
        <w:textAlignment w:val="baseline"/>
        <w:rPr>
          <w:i/>
          <w:color w:val="000000"/>
          <w:lang w:val="uk-UA"/>
        </w:rPr>
      </w:pPr>
      <w:r w:rsidRPr="00817A6B">
        <w:rPr>
          <w:i/>
          <w:color w:val="000000"/>
          <w:lang w:val="uk-UA"/>
        </w:rPr>
        <w:t>(Вартість 1 години заробітної плати: у 2022 році – мінімальна заробітна плата 6 700,00 грн. / кількість робочого часу за місяць 16</w:t>
      </w:r>
      <w:r w:rsidR="008261C3">
        <w:rPr>
          <w:i/>
          <w:color w:val="000000"/>
          <w:lang w:val="uk-UA"/>
        </w:rPr>
        <w:t>6</w:t>
      </w:r>
      <w:r w:rsidRPr="00817A6B">
        <w:rPr>
          <w:i/>
          <w:color w:val="000000"/>
          <w:lang w:val="uk-UA"/>
        </w:rPr>
        <w:t xml:space="preserve"> год. = </w:t>
      </w:r>
      <w:r w:rsidR="008261C3">
        <w:rPr>
          <w:i/>
          <w:color w:val="000000"/>
          <w:lang w:val="uk-UA"/>
        </w:rPr>
        <w:t>40,36</w:t>
      </w:r>
      <w:r w:rsidRPr="00817A6B">
        <w:rPr>
          <w:i/>
          <w:color w:val="000000"/>
          <w:lang w:val="uk-UA"/>
        </w:rPr>
        <w:t xml:space="preserve"> грн./год., у </w:t>
      </w:r>
      <w:r w:rsidR="00F4065A" w:rsidRPr="00817A6B">
        <w:rPr>
          <w:i/>
          <w:color w:val="000000"/>
          <w:lang w:val="uk-UA"/>
        </w:rPr>
        <w:t>2023-2026 роках – мінімальна заробітна плата 7 176,00 грн. / кількість робочого часу за 1 місяць 16</w:t>
      </w:r>
      <w:r w:rsidR="008261C3">
        <w:rPr>
          <w:i/>
          <w:color w:val="000000"/>
          <w:lang w:val="uk-UA"/>
        </w:rPr>
        <w:t>6</w:t>
      </w:r>
      <w:r w:rsidR="00F4065A" w:rsidRPr="00817A6B">
        <w:rPr>
          <w:i/>
          <w:color w:val="000000"/>
          <w:lang w:val="uk-UA"/>
        </w:rPr>
        <w:t xml:space="preserve"> год. = </w:t>
      </w:r>
      <w:r w:rsidR="008261C3">
        <w:rPr>
          <w:i/>
          <w:color w:val="000000"/>
          <w:lang w:val="uk-UA"/>
        </w:rPr>
        <w:t>43,23</w:t>
      </w:r>
      <w:r w:rsidR="00F4065A" w:rsidRPr="00817A6B">
        <w:rPr>
          <w:i/>
          <w:color w:val="000000"/>
          <w:lang w:val="uk-UA"/>
        </w:rPr>
        <w:t xml:space="preserve"> грн./год.).</w:t>
      </w:r>
    </w:p>
    <w:p w:rsidR="00F4065A" w:rsidRDefault="00560DC3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 w:rsidRPr="00817A6B">
        <w:rPr>
          <w:color w:val="000000"/>
          <w:sz w:val="24"/>
          <w:szCs w:val="24"/>
          <w:lang w:val="uk-UA"/>
        </w:rPr>
        <w:t>Вартість витрат часу на процедуру співробітника органу державної влади відповідної категорії (заробітна плата), оцінка кількість процедур за рік</w:t>
      </w:r>
      <w:r w:rsidR="00A42F07" w:rsidRPr="00817A6B">
        <w:rPr>
          <w:color w:val="000000"/>
          <w:sz w:val="24"/>
          <w:szCs w:val="24"/>
          <w:lang w:val="uk-UA"/>
        </w:rPr>
        <w:t xml:space="preserve">, що припадають на одного суб’єкта, кількість суб’єктів, що підпадають під дію процедури регулювання, витрати на адміністрування регулювання розраховано відповідно до даних наданих Головним управління ДПС у Донецької області станом на 01.01.2021 (лист </w:t>
      </w:r>
      <w:r w:rsidR="003F5B5D" w:rsidRPr="00817A6B">
        <w:rPr>
          <w:bCs/>
          <w:sz w:val="24"/>
          <w:szCs w:val="24"/>
          <w:lang w:val="uk-UA"/>
        </w:rPr>
        <w:t>від 29.01.2021 № 4243/5/05-99-04-28-22).</w:t>
      </w:r>
      <w:r w:rsidR="00A42F07">
        <w:rPr>
          <w:color w:val="000000"/>
          <w:sz w:val="24"/>
          <w:szCs w:val="24"/>
          <w:lang w:val="uk-UA"/>
        </w:rPr>
        <w:t xml:space="preserve"> </w:t>
      </w:r>
      <w:r w:rsidR="00817A6B">
        <w:rPr>
          <w:color w:val="000000"/>
          <w:sz w:val="24"/>
          <w:szCs w:val="24"/>
          <w:lang w:val="uk-UA"/>
        </w:rPr>
        <w:t xml:space="preserve"> </w:t>
      </w:r>
    </w:p>
    <w:p w:rsidR="000F3FBB" w:rsidRDefault="000F3FBB" w:rsidP="00954D91">
      <w:pPr>
        <w:ind w:firstLine="567"/>
        <w:jc w:val="right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9"/>
        <w:gridCol w:w="3438"/>
        <w:gridCol w:w="978"/>
        <w:gridCol w:w="1353"/>
        <w:gridCol w:w="1117"/>
        <w:gridCol w:w="1108"/>
        <w:gridCol w:w="1421"/>
      </w:tblGrid>
      <w:tr w:rsidR="00CF0A85" w:rsidRPr="00CF0A85" w:rsidTr="00ED33AC">
        <w:tc>
          <w:tcPr>
            <w:tcW w:w="439" w:type="dxa"/>
          </w:tcPr>
          <w:p w:rsidR="000F3FBB" w:rsidRPr="00CF0A85" w:rsidRDefault="005510E9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438" w:type="dxa"/>
          </w:tcPr>
          <w:p w:rsidR="000F3FBB" w:rsidRPr="00CF0A85" w:rsidRDefault="005510E9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Процедура регулювання суб’єктів малого підприємництва (розрахунок на одного типового суб’єкта господарювання)</w:t>
            </w:r>
          </w:p>
        </w:tc>
        <w:tc>
          <w:tcPr>
            <w:tcW w:w="978" w:type="dxa"/>
          </w:tcPr>
          <w:p w:rsidR="000F3FBB" w:rsidRPr="00CF0A85" w:rsidRDefault="00660241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 xml:space="preserve">Планові витрати часу на процедуру, години </w:t>
            </w:r>
          </w:p>
        </w:tc>
        <w:tc>
          <w:tcPr>
            <w:tcW w:w="1353" w:type="dxa"/>
          </w:tcPr>
          <w:p w:rsidR="000F3FBB" w:rsidRPr="00CF0A85" w:rsidRDefault="00660241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Вартість часу співробітника органу місцевого самоврядування відповідної категорії</w:t>
            </w:r>
            <w:r w:rsidR="007C1C0F"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 xml:space="preserve"> (заробітна плата) грн../год.</w:t>
            </w:r>
          </w:p>
        </w:tc>
        <w:tc>
          <w:tcPr>
            <w:tcW w:w="1117" w:type="dxa"/>
          </w:tcPr>
          <w:p w:rsidR="000F3FBB" w:rsidRPr="00CF0A85" w:rsidRDefault="007C1C0F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108" w:type="dxa"/>
          </w:tcPr>
          <w:p w:rsidR="000F3FBB" w:rsidRPr="00CF0A85" w:rsidRDefault="00286AC2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421" w:type="dxa"/>
          </w:tcPr>
          <w:p w:rsidR="000F3FBB" w:rsidRPr="00CF0A85" w:rsidRDefault="00286AC2" w:rsidP="00CF0A85">
            <w:pPr>
              <w:jc w:val="both"/>
              <w:textAlignment w:val="baseline"/>
              <w:rPr>
                <w:b/>
                <w:i/>
                <w:color w:val="000000"/>
                <w:sz w:val="16"/>
                <w:szCs w:val="16"/>
                <w:lang w:val="uk-UA"/>
              </w:rPr>
            </w:pPr>
            <w:r w:rsidRPr="00CF0A85">
              <w:rPr>
                <w:b/>
                <w:i/>
                <w:color w:val="000000"/>
                <w:sz w:val="16"/>
                <w:szCs w:val="16"/>
                <w:lang w:val="uk-UA"/>
              </w:rPr>
              <w:t>Витрати на адміністрування регулювання за рік, грн..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1</w:t>
            </w:r>
          </w:p>
        </w:tc>
        <w:tc>
          <w:tcPr>
            <w:tcW w:w="3438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2</w:t>
            </w:r>
          </w:p>
        </w:tc>
        <w:tc>
          <w:tcPr>
            <w:tcW w:w="978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3</w:t>
            </w:r>
          </w:p>
        </w:tc>
        <w:tc>
          <w:tcPr>
            <w:tcW w:w="1353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4</w:t>
            </w:r>
          </w:p>
        </w:tc>
        <w:tc>
          <w:tcPr>
            <w:tcW w:w="1117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5</w:t>
            </w:r>
          </w:p>
        </w:tc>
        <w:tc>
          <w:tcPr>
            <w:tcW w:w="1108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6</w:t>
            </w:r>
          </w:p>
        </w:tc>
        <w:tc>
          <w:tcPr>
            <w:tcW w:w="1421" w:type="dxa"/>
          </w:tcPr>
          <w:p w:rsidR="000F3FBB" w:rsidRPr="00CF0A85" w:rsidRDefault="00286AC2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7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286AC2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438" w:type="dxa"/>
          </w:tcPr>
          <w:p w:rsidR="000F3FBB" w:rsidRPr="00CF0A85" w:rsidRDefault="00286AC2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Облік суб’єктів господарювання, що перебувають у сфері регулювання.</w:t>
            </w:r>
          </w:p>
          <w:p w:rsidR="00286AC2" w:rsidRPr="00CF0A85" w:rsidRDefault="00286AC2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Діючі суб’єкти обліковані</w:t>
            </w:r>
            <w:r w:rsidR="001E00D1" w:rsidRPr="00CF0A85">
              <w:rPr>
                <w:color w:val="000000"/>
                <w:sz w:val="24"/>
                <w:szCs w:val="24"/>
                <w:lang w:val="uk-UA"/>
              </w:rPr>
              <w:t>, у тому числі:</w:t>
            </w:r>
          </w:p>
          <w:p w:rsidR="001E00D1" w:rsidRPr="00CF0A85" w:rsidRDefault="001E00D1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- для діючих;</w:t>
            </w:r>
          </w:p>
          <w:p w:rsidR="001E00D1" w:rsidRPr="00CF0A85" w:rsidRDefault="001E00D1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- для нових платників</w:t>
            </w:r>
          </w:p>
        </w:tc>
        <w:tc>
          <w:tcPr>
            <w:tcW w:w="978" w:type="dxa"/>
          </w:tcPr>
          <w:p w:rsidR="000F3FBB" w:rsidRPr="00CF0A85" w:rsidRDefault="000F3FBB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0,2</w:t>
            </w: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0,4</w:t>
            </w:r>
          </w:p>
        </w:tc>
        <w:tc>
          <w:tcPr>
            <w:tcW w:w="1353" w:type="dxa"/>
          </w:tcPr>
          <w:p w:rsidR="000F3FBB" w:rsidRPr="00CF0A85" w:rsidRDefault="000F3FBB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  <w:p w:rsidR="00B94562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</w:tcPr>
          <w:p w:rsidR="000F3FBB" w:rsidRPr="00CF0A85" w:rsidRDefault="000F3FBB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B94562" w:rsidRPr="00CF0A85" w:rsidRDefault="00B94562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  <w:p w:rsidR="006C6C71" w:rsidRPr="00CF0A85" w:rsidRDefault="006C6C7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</w:tcPr>
          <w:p w:rsidR="000F3FBB" w:rsidRPr="00CF0A85" w:rsidRDefault="000F3FBB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6C6C71" w:rsidRPr="00CF0A85" w:rsidRDefault="006C6C7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6C6C71" w:rsidRPr="00CF0A85" w:rsidRDefault="006C6C7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6C6C71" w:rsidRPr="00CF0A85" w:rsidRDefault="006C6C7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6C6C71" w:rsidRPr="00CF0A85" w:rsidRDefault="006C6C7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6C6C71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854</w:t>
            </w:r>
          </w:p>
          <w:p w:rsidR="00835D48" w:rsidRPr="00CF0A85" w:rsidRDefault="00835D4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-</w:t>
            </w:r>
          </w:p>
        </w:tc>
        <w:tc>
          <w:tcPr>
            <w:tcW w:w="1421" w:type="dxa"/>
          </w:tcPr>
          <w:p w:rsidR="000F3FBB" w:rsidRPr="00CF0A85" w:rsidRDefault="000F3FBB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835D48" w:rsidRPr="00CF0A85" w:rsidRDefault="00835D4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835D48" w:rsidRPr="00CF0A85" w:rsidRDefault="00835D4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835D48" w:rsidRPr="00CF0A85" w:rsidRDefault="00835D4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835D48" w:rsidRPr="00CF0A85" w:rsidRDefault="00835D4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ED33AC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</w:p>
          <w:p w:rsidR="00835D48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6893,49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9A381B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438" w:type="dxa"/>
          </w:tcPr>
          <w:p w:rsidR="000F3FBB" w:rsidRPr="00CF0A85" w:rsidRDefault="009A381B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 xml:space="preserve">Поточний контроль за </w:t>
            </w:r>
            <w:r w:rsidR="0057122C" w:rsidRPr="00CF0A85">
              <w:rPr>
                <w:color w:val="000000"/>
                <w:sz w:val="24"/>
                <w:szCs w:val="24"/>
                <w:lang w:val="uk-UA"/>
              </w:rPr>
              <w:t>суб’єктом господарювання, що перебуває у сфері регулювання, у тому числі камеральний</w:t>
            </w:r>
          </w:p>
        </w:tc>
        <w:tc>
          <w:tcPr>
            <w:tcW w:w="978" w:type="dxa"/>
            <w:vAlign w:val="center"/>
          </w:tcPr>
          <w:p w:rsidR="000F3FBB" w:rsidRPr="00CF0A85" w:rsidRDefault="00566B6A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0,5</w:t>
            </w:r>
          </w:p>
        </w:tc>
        <w:tc>
          <w:tcPr>
            <w:tcW w:w="1353" w:type="dxa"/>
            <w:vAlign w:val="center"/>
          </w:tcPr>
          <w:p w:rsidR="000F3FBB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  <w:vAlign w:val="center"/>
          </w:tcPr>
          <w:p w:rsidR="000F3FBB" w:rsidRPr="00CF0A85" w:rsidRDefault="00566B6A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  <w:vAlign w:val="center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854</w:t>
            </w:r>
          </w:p>
        </w:tc>
        <w:tc>
          <w:tcPr>
            <w:tcW w:w="1421" w:type="dxa"/>
            <w:vAlign w:val="center"/>
          </w:tcPr>
          <w:p w:rsidR="000F3FBB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17233,72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F634BF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438" w:type="dxa"/>
          </w:tcPr>
          <w:p w:rsidR="000F3FBB" w:rsidRPr="00CF0A85" w:rsidRDefault="00F634BF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Підготовка, затвердження та опрацювання одного окремого акта про порушення вимог регулювання (оскільки не може бути 100% порушень, беремо 5% платників – фізичних осіб</w:t>
            </w:r>
          </w:p>
        </w:tc>
        <w:tc>
          <w:tcPr>
            <w:tcW w:w="978" w:type="dxa"/>
            <w:vAlign w:val="center"/>
          </w:tcPr>
          <w:p w:rsidR="000F3FBB" w:rsidRPr="00CF0A85" w:rsidRDefault="00F634BF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0,5</w:t>
            </w:r>
          </w:p>
        </w:tc>
        <w:tc>
          <w:tcPr>
            <w:tcW w:w="1353" w:type="dxa"/>
            <w:vAlign w:val="center"/>
          </w:tcPr>
          <w:p w:rsidR="000F3FBB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  <w:vAlign w:val="center"/>
          </w:tcPr>
          <w:p w:rsidR="000F3FBB" w:rsidRPr="00CF0A85" w:rsidRDefault="00F634BF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  <w:vAlign w:val="center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1421" w:type="dxa"/>
            <w:vAlign w:val="center"/>
          </w:tcPr>
          <w:p w:rsidR="000F3FBB" w:rsidRPr="00CF0A85" w:rsidRDefault="008261C3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867,74</w:t>
            </w:r>
          </w:p>
        </w:tc>
      </w:tr>
      <w:tr w:rsidR="00ED33AC" w:rsidRPr="00CF0A85" w:rsidTr="00ED33AC">
        <w:tc>
          <w:tcPr>
            <w:tcW w:w="439" w:type="dxa"/>
          </w:tcPr>
          <w:p w:rsidR="00ED33AC" w:rsidRPr="00CF0A85" w:rsidRDefault="00ED33AC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438" w:type="dxa"/>
          </w:tcPr>
          <w:p w:rsidR="00ED33AC" w:rsidRPr="00CF0A85" w:rsidRDefault="00ED33AC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Реалізація одного окремого рішення щодо порушення вимог регулювання (оскільки не може бути 100% порушень, беремо 5% платників – фізичних осіб)</w:t>
            </w:r>
          </w:p>
        </w:tc>
        <w:tc>
          <w:tcPr>
            <w:tcW w:w="978" w:type="dxa"/>
            <w:vAlign w:val="center"/>
          </w:tcPr>
          <w:p w:rsidR="00ED33AC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0,5</w:t>
            </w:r>
          </w:p>
        </w:tc>
        <w:tc>
          <w:tcPr>
            <w:tcW w:w="1353" w:type="dxa"/>
            <w:vAlign w:val="center"/>
          </w:tcPr>
          <w:p w:rsidR="00ED33AC" w:rsidRPr="00CF0A85" w:rsidRDefault="0018106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  <w:vAlign w:val="center"/>
          </w:tcPr>
          <w:p w:rsidR="00ED33AC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  <w:vAlign w:val="center"/>
          </w:tcPr>
          <w:p w:rsidR="00ED33AC" w:rsidRPr="00CF0A85" w:rsidRDefault="00ED33AC" w:rsidP="00ED33AC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1421" w:type="dxa"/>
            <w:vAlign w:val="center"/>
          </w:tcPr>
          <w:p w:rsidR="00ED33AC" w:rsidRPr="00CF0A85" w:rsidRDefault="00181068" w:rsidP="00ED33AC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867,74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A2795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438" w:type="dxa"/>
          </w:tcPr>
          <w:p w:rsidR="000F3FBB" w:rsidRPr="00CF0A85" w:rsidRDefault="00A27958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Оскарження одного окремого рішення суб’єктами господарювання (усі порушення не будуть оскаржувати рішення, беремо 50% від загальної кількості платників, які можуть мати порушення, рядок 3)</w:t>
            </w:r>
          </w:p>
        </w:tc>
        <w:tc>
          <w:tcPr>
            <w:tcW w:w="978" w:type="dxa"/>
            <w:vAlign w:val="center"/>
          </w:tcPr>
          <w:p w:rsidR="000F3FBB" w:rsidRPr="00CF0A85" w:rsidRDefault="00A2795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0,5</w:t>
            </w:r>
          </w:p>
        </w:tc>
        <w:tc>
          <w:tcPr>
            <w:tcW w:w="1353" w:type="dxa"/>
            <w:vAlign w:val="center"/>
          </w:tcPr>
          <w:p w:rsidR="000F3FBB" w:rsidRPr="00CF0A85" w:rsidRDefault="0018106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  <w:vAlign w:val="center"/>
          </w:tcPr>
          <w:p w:rsidR="000F3FBB" w:rsidRPr="00CF0A85" w:rsidRDefault="00A2795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  <w:vAlign w:val="center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1421" w:type="dxa"/>
            <w:vAlign w:val="center"/>
          </w:tcPr>
          <w:p w:rsidR="000F3FBB" w:rsidRPr="00CF0A85" w:rsidRDefault="0018106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443,96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6B6BEE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438" w:type="dxa"/>
          </w:tcPr>
          <w:p w:rsidR="000F3FBB" w:rsidRPr="00CF0A85" w:rsidRDefault="006B6BEE" w:rsidP="00954D91">
            <w:pPr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Підготовка звітності за результатами регулювання</w:t>
            </w:r>
          </w:p>
        </w:tc>
        <w:tc>
          <w:tcPr>
            <w:tcW w:w="978" w:type="dxa"/>
          </w:tcPr>
          <w:p w:rsidR="000F3FBB" w:rsidRPr="00CF0A85" w:rsidRDefault="006B6BEE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0,2</w:t>
            </w:r>
          </w:p>
        </w:tc>
        <w:tc>
          <w:tcPr>
            <w:tcW w:w="1353" w:type="dxa"/>
          </w:tcPr>
          <w:p w:rsidR="000F3FBB" w:rsidRPr="00CF0A85" w:rsidRDefault="0018106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40,36</w:t>
            </w:r>
          </w:p>
        </w:tc>
        <w:tc>
          <w:tcPr>
            <w:tcW w:w="1117" w:type="dxa"/>
          </w:tcPr>
          <w:p w:rsidR="000F3FBB" w:rsidRPr="00CF0A85" w:rsidRDefault="006B6BEE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CF0A85">
              <w:rPr>
                <w:color w:val="000000"/>
                <w:lang w:val="uk-UA"/>
              </w:rPr>
              <w:t>1</w:t>
            </w:r>
          </w:p>
        </w:tc>
        <w:tc>
          <w:tcPr>
            <w:tcW w:w="1108" w:type="dxa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854</w:t>
            </w:r>
          </w:p>
        </w:tc>
        <w:tc>
          <w:tcPr>
            <w:tcW w:w="1421" w:type="dxa"/>
          </w:tcPr>
          <w:p w:rsidR="000F3FBB" w:rsidRPr="00CF0A85" w:rsidRDefault="00181068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6893,49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0F3FBB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38" w:type="dxa"/>
          </w:tcPr>
          <w:p w:rsidR="000F3FBB" w:rsidRPr="00ED33AC" w:rsidRDefault="0078605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ED33AC">
              <w:rPr>
                <w:color w:val="000000"/>
                <w:sz w:val="24"/>
                <w:szCs w:val="24"/>
                <w:lang w:val="uk-UA"/>
              </w:rPr>
              <w:t>Разом за рік</w:t>
            </w:r>
          </w:p>
        </w:tc>
        <w:tc>
          <w:tcPr>
            <w:tcW w:w="978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17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08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421" w:type="dxa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34450,48</w:t>
            </w:r>
          </w:p>
        </w:tc>
      </w:tr>
      <w:tr w:rsidR="00CF0A85" w:rsidRPr="00CF0A85" w:rsidTr="00ED33AC">
        <w:tc>
          <w:tcPr>
            <w:tcW w:w="439" w:type="dxa"/>
          </w:tcPr>
          <w:p w:rsidR="000F3FBB" w:rsidRPr="00CF0A85" w:rsidRDefault="000F3FBB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38" w:type="dxa"/>
          </w:tcPr>
          <w:p w:rsidR="000F3FBB" w:rsidRPr="00ED33AC" w:rsidRDefault="0078605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ED33AC">
              <w:rPr>
                <w:color w:val="000000"/>
                <w:sz w:val="24"/>
                <w:szCs w:val="24"/>
                <w:lang w:val="uk-UA"/>
              </w:rPr>
              <w:t>Разом за п’ять років</w:t>
            </w:r>
          </w:p>
        </w:tc>
        <w:tc>
          <w:tcPr>
            <w:tcW w:w="978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17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108" w:type="dxa"/>
          </w:tcPr>
          <w:p w:rsidR="000F3FBB" w:rsidRPr="00CF0A85" w:rsidRDefault="00CB273B" w:rsidP="00CF0A85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х</w:t>
            </w:r>
          </w:p>
        </w:tc>
        <w:tc>
          <w:tcPr>
            <w:tcW w:w="1421" w:type="dxa"/>
          </w:tcPr>
          <w:p w:rsidR="000F3FBB" w:rsidRPr="00CF0A85" w:rsidRDefault="00ED33AC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172252,4</w:t>
            </w:r>
          </w:p>
        </w:tc>
      </w:tr>
    </w:tbl>
    <w:p w:rsidR="000F3FBB" w:rsidRDefault="000F3FBB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0F3FBB" w:rsidRDefault="000F3FBB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0F3FBB" w:rsidRDefault="000F3FBB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A97645" w:rsidRDefault="00A97645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A97645" w:rsidRDefault="00A97645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За прогнозними показниками, сума надходжень до місцевого бюджету </w:t>
      </w:r>
      <w:r w:rsidR="00181068">
        <w:rPr>
          <w:color w:val="000000"/>
          <w:sz w:val="24"/>
          <w:szCs w:val="24"/>
          <w:lang w:val="uk-UA"/>
        </w:rPr>
        <w:t>Мирноградської</w:t>
      </w:r>
      <w:r>
        <w:rPr>
          <w:color w:val="000000"/>
          <w:sz w:val="24"/>
          <w:szCs w:val="24"/>
          <w:lang w:val="uk-UA"/>
        </w:rPr>
        <w:t xml:space="preserve"> МТГ у 2022 році</w:t>
      </w:r>
      <w:r w:rsidR="00432FCE">
        <w:rPr>
          <w:color w:val="000000"/>
          <w:sz w:val="24"/>
          <w:szCs w:val="24"/>
          <w:lang w:val="uk-UA"/>
        </w:rPr>
        <w:t xml:space="preserve"> – </w:t>
      </w:r>
      <w:r w:rsidR="00ED33AC">
        <w:rPr>
          <w:color w:val="000000"/>
          <w:sz w:val="24"/>
          <w:szCs w:val="24"/>
          <w:lang w:val="uk-UA"/>
        </w:rPr>
        <w:t>8727,1</w:t>
      </w:r>
      <w:r w:rsidR="00432FCE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432FCE">
        <w:rPr>
          <w:color w:val="000000"/>
          <w:sz w:val="24"/>
          <w:szCs w:val="24"/>
          <w:lang w:val="uk-UA"/>
        </w:rPr>
        <w:t>тис.грн</w:t>
      </w:r>
      <w:proofErr w:type="spellEnd"/>
      <w:r w:rsidR="00432FCE">
        <w:rPr>
          <w:color w:val="000000"/>
          <w:sz w:val="24"/>
          <w:szCs w:val="24"/>
          <w:lang w:val="uk-UA"/>
        </w:rPr>
        <w:t xml:space="preserve">., </w:t>
      </w:r>
    </w:p>
    <w:p w:rsidR="0015569E" w:rsidRDefault="00432FCE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Ураховуючи, що ставка єдиного податку запропоновано </w:t>
      </w:r>
      <w:r w:rsidR="006521E8">
        <w:rPr>
          <w:color w:val="000000"/>
          <w:sz w:val="24"/>
          <w:szCs w:val="24"/>
          <w:lang w:val="uk-UA"/>
        </w:rPr>
        <w:t>встановити</w:t>
      </w:r>
      <w:r w:rsidR="006B76BD" w:rsidRPr="00954D91">
        <w:rPr>
          <w:color w:val="000000"/>
          <w:sz w:val="24"/>
          <w:szCs w:val="24"/>
          <w:lang w:val="uk-UA"/>
        </w:rPr>
        <w:t>,</w:t>
      </w:r>
      <w:r w:rsidR="006521E8" w:rsidRPr="00954D91">
        <w:rPr>
          <w:color w:val="000000"/>
          <w:sz w:val="24"/>
          <w:szCs w:val="24"/>
          <w:lang w:val="uk-UA"/>
        </w:rPr>
        <w:t xml:space="preserve"> </w:t>
      </w:r>
      <w:r w:rsidR="00ED7347" w:rsidRPr="00954D91">
        <w:rPr>
          <w:bCs/>
          <w:sz w:val="24"/>
          <w:szCs w:val="24"/>
          <w:lang w:val="uk-UA"/>
        </w:rPr>
        <w:t>як і в попередні роки</w:t>
      </w:r>
      <w:r w:rsidR="006B76BD" w:rsidRPr="00954D91">
        <w:rPr>
          <w:bCs/>
          <w:sz w:val="24"/>
          <w:szCs w:val="24"/>
          <w:lang w:val="uk-UA"/>
        </w:rPr>
        <w:t xml:space="preserve">, </w:t>
      </w:r>
      <w:r w:rsidR="006B76BD" w:rsidRPr="00954D91">
        <w:rPr>
          <w:color w:val="000000"/>
          <w:sz w:val="24"/>
          <w:szCs w:val="24"/>
          <w:lang w:val="uk-UA"/>
        </w:rPr>
        <w:t>на рівні 10% та 20%, розрахунок витрат суб’єктів господарюв</w:t>
      </w:r>
      <w:r w:rsidR="006B76BD">
        <w:rPr>
          <w:color w:val="000000"/>
          <w:sz w:val="24"/>
          <w:szCs w:val="24"/>
          <w:lang w:val="uk-UA"/>
        </w:rPr>
        <w:t>ання наведено в таблицях:</w:t>
      </w:r>
    </w:p>
    <w:p w:rsidR="0015569E" w:rsidRDefault="0015569E" w:rsidP="0015569E">
      <w:pPr>
        <w:ind w:firstLine="567"/>
        <w:jc w:val="center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Розрахунок витрат суб’єктів господарювання та вигод органів місцевого самоврядування при встановленні ставок єдиного податку (альтернатива 2)</w:t>
      </w:r>
    </w:p>
    <w:p w:rsidR="006B76BD" w:rsidRDefault="0015569E" w:rsidP="00EA46CE">
      <w:pPr>
        <w:ind w:firstLine="567"/>
        <w:jc w:val="center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Для </w:t>
      </w:r>
      <w:r w:rsidR="006612F7">
        <w:rPr>
          <w:color w:val="000000"/>
          <w:sz w:val="24"/>
          <w:szCs w:val="24"/>
          <w:lang w:val="uk-UA"/>
        </w:rPr>
        <w:t>суб’єктів господарювання – платників єдиного податку 1 групи</w:t>
      </w:r>
    </w:p>
    <w:p w:rsidR="006612F7" w:rsidRDefault="006612F7" w:rsidP="00EA46CE">
      <w:pPr>
        <w:ind w:firstLine="567"/>
        <w:jc w:val="right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Таблиця</w:t>
      </w:r>
    </w:p>
    <w:tbl>
      <w:tblPr>
        <w:tblW w:w="1094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675"/>
        <w:gridCol w:w="709"/>
        <w:gridCol w:w="851"/>
        <w:gridCol w:w="850"/>
        <w:gridCol w:w="992"/>
        <w:gridCol w:w="993"/>
        <w:gridCol w:w="708"/>
        <w:gridCol w:w="709"/>
        <w:gridCol w:w="1276"/>
        <w:gridCol w:w="1417"/>
        <w:gridCol w:w="1762"/>
      </w:tblGrid>
      <w:tr w:rsidR="00ED33AC" w:rsidRPr="00062B2D" w:rsidTr="00ED33AC">
        <w:tc>
          <w:tcPr>
            <w:tcW w:w="1384" w:type="dxa"/>
            <w:gridSpan w:val="2"/>
            <w:vMerge w:val="restart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% від прожиткового мінімуму, установленого на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 за місяць, грн.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оплати, грн.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Прогнозна кількість платників податку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Сума надходжень, грн.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Прогнозований розмір надходжень до місцевого бюджету за п’ять років, грн.</w:t>
            </w:r>
          </w:p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 рік упровадження регулювання)</w:t>
            </w:r>
          </w:p>
        </w:tc>
      </w:tr>
      <w:tr w:rsidR="00ED33AC" w:rsidRPr="00062B2D" w:rsidTr="00ED33AC">
        <w:tc>
          <w:tcPr>
            <w:tcW w:w="1384" w:type="dxa"/>
            <w:gridSpan w:val="2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850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 рік упровадження регулювання)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ED33AC" w:rsidRPr="00ED33AC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01.01.</w:t>
            </w: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 xml:space="preserve"> 2023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2 481 *10%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2 684 *10%</w:t>
            </w:r>
          </w:p>
        </w:tc>
        <w:tc>
          <w:tcPr>
            <w:tcW w:w="1762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</w:tr>
      <w:tr w:rsidR="00ED33AC" w:rsidRPr="00062B2D" w:rsidTr="00ED33AC">
        <w:tc>
          <w:tcPr>
            <w:tcW w:w="675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709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851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2 481 *10%</w:t>
            </w:r>
          </w:p>
        </w:tc>
        <w:tc>
          <w:tcPr>
            <w:tcW w:w="850" w:type="dxa"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2 684 *10%</w:t>
            </w:r>
          </w:p>
        </w:tc>
        <w:tc>
          <w:tcPr>
            <w:tcW w:w="992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  <w:tc>
          <w:tcPr>
            <w:tcW w:w="1762" w:type="dxa"/>
            <w:vMerge/>
            <w:shd w:val="clear" w:color="auto" w:fill="FFFFFF"/>
          </w:tcPr>
          <w:p w:rsidR="00ED33AC" w:rsidRPr="00062B2D" w:rsidRDefault="00ED33AC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highlight w:val="cyan"/>
                <w:lang w:val="uk-UA"/>
              </w:rPr>
            </w:pPr>
          </w:p>
        </w:tc>
      </w:tr>
      <w:tr w:rsidR="00ED33AC" w:rsidRPr="00062B2D" w:rsidTr="00ED33AC">
        <w:tc>
          <w:tcPr>
            <w:tcW w:w="1384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4=2*12 міс</w:t>
            </w:r>
          </w:p>
        </w:tc>
        <w:tc>
          <w:tcPr>
            <w:tcW w:w="993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5=3*12 міс.</w:t>
            </w:r>
          </w:p>
        </w:tc>
        <w:tc>
          <w:tcPr>
            <w:tcW w:w="708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1762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A24C57">
              <w:rPr>
                <w:b/>
                <w:bCs/>
                <w:i/>
                <w:sz w:val="18"/>
                <w:szCs w:val="18"/>
                <w:lang w:val="uk-UA"/>
              </w:rPr>
              <w:t>4=2*12 міс</w:t>
            </w:r>
          </w:p>
        </w:tc>
      </w:tr>
      <w:tr w:rsidR="00ED33AC" w:rsidRPr="00062B2D" w:rsidTr="00ED33AC">
        <w:tc>
          <w:tcPr>
            <w:tcW w:w="1384" w:type="dxa"/>
            <w:gridSpan w:val="2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248,10</w:t>
            </w:r>
          </w:p>
        </w:tc>
        <w:tc>
          <w:tcPr>
            <w:tcW w:w="850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268,40</w:t>
            </w:r>
          </w:p>
        </w:tc>
        <w:tc>
          <w:tcPr>
            <w:tcW w:w="992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2 977,20</w:t>
            </w:r>
          </w:p>
        </w:tc>
        <w:tc>
          <w:tcPr>
            <w:tcW w:w="993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3 220,80</w:t>
            </w:r>
          </w:p>
        </w:tc>
        <w:tc>
          <w:tcPr>
            <w:tcW w:w="708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382</w:t>
            </w:r>
          </w:p>
        </w:tc>
        <w:tc>
          <w:tcPr>
            <w:tcW w:w="709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382</w:t>
            </w:r>
          </w:p>
        </w:tc>
        <w:tc>
          <w:tcPr>
            <w:tcW w:w="1276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1 137 290,4</w:t>
            </w:r>
          </w:p>
        </w:tc>
        <w:tc>
          <w:tcPr>
            <w:tcW w:w="1417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1 230 345,6</w:t>
            </w:r>
          </w:p>
        </w:tc>
        <w:tc>
          <w:tcPr>
            <w:tcW w:w="1762" w:type="dxa"/>
            <w:shd w:val="clear" w:color="auto" w:fill="FFFFFF"/>
          </w:tcPr>
          <w:p w:rsidR="00ED33AC" w:rsidRPr="00A24C57" w:rsidRDefault="00ED33AC" w:rsidP="00ED33AC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6 058 672,8</w:t>
            </w:r>
          </w:p>
        </w:tc>
      </w:tr>
    </w:tbl>
    <w:p w:rsidR="006612F7" w:rsidRDefault="006612F7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17727B" w:rsidRDefault="0017727B" w:rsidP="00ED33AC">
      <w:pPr>
        <w:ind w:firstLine="567"/>
        <w:jc w:val="center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Для суб’єктів господарювання – платників єдиного податку 2 групи</w:t>
      </w:r>
    </w:p>
    <w:p w:rsidR="0017727B" w:rsidRDefault="0017727B" w:rsidP="00ED33AC">
      <w:pPr>
        <w:ind w:firstLine="567"/>
        <w:jc w:val="right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Таблиця</w:t>
      </w:r>
    </w:p>
    <w:tbl>
      <w:tblPr>
        <w:tblW w:w="1094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675"/>
        <w:gridCol w:w="709"/>
        <w:gridCol w:w="851"/>
        <w:gridCol w:w="850"/>
        <w:gridCol w:w="992"/>
        <w:gridCol w:w="1134"/>
        <w:gridCol w:w="709"/>
        <w:gridCol w:w="709"/>
        <w:gridCol w:w="1417"/>
        <w:gridCol w:w="1418"/>
        <w:gridCol w:w="1478"/>
      </w:tblGrid>
      <w:tr w:rsidR="00FD17CE" w:rsidRPr="00062B2D" w:rsidTr="00ED33AC">
        <w:tc>
          <w:tcPr>
            <w:tcW w:w="1384" w:type="dxa"/>
            <w:gridSpan w:val="2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% від прожиткового мінімуму, установленого на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Сума оплати за місяць, грн.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Сума оплати, грн.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Прогнозна кількість платників податку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Сума надходжень, грн.</w:t>
            </w:r>
          </w:p>
        </w:tc>
        <w:tc>
          <w:tcPr>
            <w:tcW w:w="1478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Прогнозований розмір надходжень до місцевого бюджету за п’ять років, грн.</w:t>
            </w:r>
          </w:p>
        </w:tc>
      </w:tr>
      <w:tr w:rsidR="00FD17CE" w:rsidRPr="00062B2D" w:rsidTr="00ED33AC">
        <w:tc>
          <w:tcPr>
            <w:tcW w:w="1384" w:type="dxa"/>
            <w:gridSpan w:val="2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850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 рік упровадження регулювання)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у перший рік (стартовий)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періодична (за наступний рік)</w:t>
            </w:r>
          </w:p>
        </w:tc>
        <w:tc>
          <w:tcPr>
            <w:tcW w:w="1478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FD17CE" w:rsidRPr="00062B2D" w:rsidTr="00ED33AC">
        <w:tc>
          <w:tcPr>
            <w:tcW w:w="675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01.01. 2022</w:t>
            </w:r>
          </w:p>
        </w:tc>
        <w:tc>
          <w:tcPr>
            <w:tcW w:w="709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01.01. 2023</w:t>
            </w:r>
          </w:p>
        </w:tc>
        <w:tc>
          <w:tcPr>
            <w:tcW w:w="851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2 481 *10%</w:t>
            </w:r>
          </w:p>
        </w:tc>
        <w:tc>
          <w:tcPr>
            <w:tcW w:w="850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2 684 *10%</w:t>
            </w:r>
          </w:p>
        </w:tc>
        <w:tc>
          <w:tcPr>
            <w:tcW w:w="992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vMerge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</w:p>
        </w:tc>
      </w:tr>
      <w:tr w:rsidR="00FD17CE" w:rsidRPr="00062B2D" w:rsidTr="00ED33AC">
        <w:tc>
          <w:tcPr>
            <w:tcW w:w="1384" w:type="dxa"/>
            <w:gridSpan w:val="2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4=2*12 міс</w:t>
            </w:r>
          </w:p>
        </w:tc>
        <w:tc>
          <w:tcPr>
            <w:tcW w:w="1134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5=3*12 міс.</w:t>
            </w:r>
          </w:p>
        </w:tc>
        <w:tc>
          <w:tcPr>
            <w:tcW w:w="709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8=6*4</w:t>
            </w:r>
          </w:p>
        </w:tc>
        <w:tc>
          <w:tcPr>
            <w:tcW w:w="1418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9=7*5</w:t>
            </w:r>
          </w:p>
        </w:tc>
        <w:tc>
          <w:tcPr>
            <w:tcW w:w="1478" w:type="dxa"/>
            <w:shd w:val="clear" w:color="auto" w:fill="FFFFFF"/>
          </w:tcPr>
          <w:p w:rsidR="00FD17CE" w:rsidRPr="00ED33AC" w:rsidRDefault="00FD17CE" w:rsidP="009D1D70">
            <w:pPr>
              <w:tabs>
                <w:tab w:val="left" w:pos="567"/>
              </w:tabs>
              <w:jc w:val="center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ED33AC">
              <w:rPr>
                <w:b/>
                <w:bCs/>
                <w:i/>
                <w:sz w:val="18"/>
                <w:szCs w:val="18"/>
                <w:lang w:val="uk-UA"/>
              </w:rPr>
              <w:t>10=9*4+8</w:t>
            </w:r>
          </w:p>
        </w:tc>
      </w:tr>
      <w:tr w:rsidR="00C46236" w:rsidRPr="00062B2D" w:rsidTr="00ED33AC">
        <w:tc>
          <w:tcPr>
            <w:tcW w:w="1384" w:type="dxa"/>
            <w:gridSpan w:val="2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 w:rsidRPr="00A24C57">
              <w:rPr>
                <w:bCs/>
                <w:sz w:val="18"/>
                <w:szCs w:val="18"/>
                <w:lang w:val="uk-UA"/>
              </w:rPr>
              <w:t>1 340,00</w:t>
            </w:r>
          </w:p>
        </w:tc>
        <w:tc>
          <w:tcPr>
            <w:tcW w:w="850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1 435,2</w:t>
            </w:r>
          </w:p>
        </w:tc>
        <w:tc>
          <w:tcPr>
            <w:tcW w:w="992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sz w:val="18"/>
                <w:szCs w:val="18"/>
                <w:lang w:val="uk-UA"/>
              </w:rPr>
            </w:pPr>
            <w:r w:rsidRPr="00A24C57">
              <w:rPr>
                <w:bCs/>
                <w:sz w:val="18"/>
                <w:szCs w:val="18"/>
                <w:lang w:val="uk-UA"/>
              </w:rPr>
              <w:t>16 080,00</w:t>
            </w:r>
          </w:p>
        </w:tc>
        <w:tc>
          <w:tcPr>
            <w:tcW w:w="1134" w:type="dxa"/>
            <w:shd w:val="clear" w:color="auto" w:fill="FFFFFF"/>
          </w:tcPr>
          <w:p w:rsidR="00C46236" w:rsidRPr="00A24C57" w:rsidRDefault="00C46236" w:rsidP="004C1452">
            <w:pPr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17 222,40</w:t>
            </w:r>
          </w:p>
        </w:tc>
        <w:tc>
          <w:tcPr>
            <w:tcW w:w="709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472</w:t>
            </w:r>
          </w:p>
        </w:tc>
        <w:tc>
          <w:tcPr>
            <w:tcW w:w="709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472</w:t>
            </w:r>
          </w:p>
        </w:tc>
        <w:tc>
          <w:tcPr>
            <w:tcW w:w="1417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7 589 760</w:t>
            </w:r>
          </w:p>
        </w:tc>
        <w:tc>
          <w:tcPr>
            <w:tcW w:w="1418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8 128 972,8</w:t>
            </w:r>
          </w:p>
        </w:tc>
        <w:tc>
          <w:tcPr>
            <w:tcW w:w="1478" w:type="dxa"/>
            <w:shd w:val="clear" w:color="auto" w:fill="FFFFFF"/>
          </w:tcPr>
          <w:p w:rsidR="00C46236" w:rsidRPr="00A24C57" w:rsidRDefault="00C46236" w:rsidP="004C1452">
            <w:pPr>
              <w:tabs>
                <w:tab w:val="left" w:pos="567"/>
              </w:tabs>
              <w:jc w:val="center"/>
              <w:rPr>
                <w:bCs/>
                <w:lang w:val="uk-UA"/>
              </w:rPr>
            </w:pPr>
            <w:r w:rsidRPr="00A24C57">
              <w:rPr>
                <w:bCs/>
                <w:lang w:val="uk-UA"/>
              </w:rPr>
              <w:t>40 465 651,2</w:t>
            </w:r>
          </w:p>
        </w:tc>
      </w:tr>
    </w:tbl>
    <w:p w:rsidR="006B76BD" w:rsidRDefault="006B76BD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FD17CE" w:rsidRDefault="00D4263A" w:rsidP="00C46236">
      <w:pPr>
        <w:jc w:val="center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4. </w:t>
      </w:r>
      <w:r w:rsidR="00FD17CE">
        <w:rPr>
          <w:color w:val="000000"/>
          <w:sz w:val="24"/>
          <w:szCs w:val="24"/>
          <w:lang w:val="uk-UA"/>
        </w:rPr>
        <w:t xml:space="preserve">Розрахунок </w:t>
      </w:r>
      <w:r w:rsidR="00DB19A5">
        <w:rPr>
          <w:color w:val="000000"/>
          <w:sz w:val="24"/>
          <w:szCs w:val="24"/>
          <w:lang w:val="uk-UA"/>
        </w:rPr>
        <w:t>сумарних витрат суб’єктів малого підприємництва (малого та мікро підприємництва), що виникають на виконання вимог регулювання</w:t>
      </w:r>
    </w:p>
    <w:p w:rsidR="00D4263A" w:rsidRDefault="00D4263A" w:rsidP="00C46236">
      <w:pPr>
        <w:jc w:val="right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Таблиця</w:t>
      </w:r>
    </w:p>
    <w:tbl>
      <w:tblPr>
        <w:tblW w:w="102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6140"/>
        <w:gridCol w:w="2126"/>
        <w:gridCol w:w="1498"/>
      </w:tblGrid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№ п/п</w:t>
            </w:r>
          </w:p>
        </w:tc>
        <w:tc>
          <w:tcPr>
            <w:tcW w:w="6140" w:type="dxa"/>
          </w:tcPr>
          <w:p w:rsidR="00D4263A" w:rsidRPr="00CF0A85" w:rsidRDefault="00D4263A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Показник</w:t>
            </w:r>
          </w:p>
        </w:tc>
        <w:tc>
          <w:tcPr>
            <w:tcW w:w="2126" w:type="dxa"/>
          </w:tcPr>
          <w:p w:rsidR="00D4263A" w:rsidRPr="00CF0A85" w:rsidRDefault="00D4263A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Перший рік регулювання (стартовий), грн..</w:t>
            </w:r>
          </w:p>
        </w:tc>
        <w:tc>
          <w:tcPr>
            <w:tcW w:w="1498" w:type="dxa"/>
          </w:tcPr>
          <w:p w:rsidR="00D4263A" w:rsidRPr="00CF0A85" w:rsidRDefault="00D4263A" w:rsidP="00CF0A85">
            <w:pPr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CF0A85">
              <w:rPr>
                <w:b/>
                <w:i/>
                <w:color w:val="000000"/>
                <w:lang w:val="uk-UA"/>
              </w:rPr>
              <w:t>За п’ять років, грн..</w:t>
            </w:r>
          </w:p>
        </w:tc>
      </w:tr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140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126" w:type="dxa"/>
          </w:tcPr>
          <w:p w:rsidR="00D4263A" w:rsidRPr="00CF0A85" w:rsidRDefault="00C46236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8727,1</w:t>
            </w:r>
          </w:p>
        </w:tc>
        <w:tc>
          <w:tcPr>
            <w:tcW w:w="1498" w:type="dxa"/>
          </w:tcPr>
          <w:p w:rsidR="00D4263A" w:rsidRPr="00CF0A85" w:rsidRDefault="00C46236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46524,3</w:t>
            </w:r>
          </w:p>
        </w:tc>
      </w:tr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140" w:type="dxa"/>
          </w:tcPr>
          <w:p w:rsidR="00D4263A" w:rsidRPr="00CF0A85" w:rsidRDefault="00994083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 xml:space="preserve">Оцінка вартості адміністративних </w:t>
            </w:r>
            <w:r w:rsidR="00680C03" w:rsidRPr="00CF0A85">
              <w:rPr>
                <w:color w:val="000000"/>
                <w:sz w:val="24"/>
                <w:szCs w:val="24"/>
                <w:lang w:val="uk-UA"/>
              </w:rPr>
              <w:t xml:space="preserve">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26" w:type="dxa"/>
          </w:tcPr>
          <w:p w:rsidR="00C46236" w:rsidRPr="00954D91" w:rsidRDefault="00954D91" w:rsidP="00C46236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145 555,76</w:t>
            </w:r>
          </w:p>
        </w:tc>
        <w:tc>
          <w:tcPr>
            <w:tcW w:w="1498" w:type="dxa"/>
          </w:tcPr>
          <w:p w:rsidR="00C46236" w:rsidRPr="00954D91" w:rsidRDefault="00954D9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767 028,64</w:t>
            </w:r>
          </w:p>
        </w:tc>
      </w:tr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140" w:type="dxa"/>
          </w:tcPr>
          <w:p w:rsidR="00D4263A" w:rsidRPr="00CF0A85" w:rsidRDefault="00E177B3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 xml:space="preserve">Сумірні витрати малого </w:t>
            </w:r>
            <w:r w:rsidR="0009649F" w:rsidRPr="00CF0A85">
              <w:rPr>
                <w:color w:val="000000"/>
                <w:sz w:val="24"/>
                <w:szCs w:val="24"/>
                <w:lang w:val="uk-UA"/>
              </w:rPr>
              <w:t>підприємництва на виконання заходів запланованого регулювання (рядок 1+2)</w:t>
            </w:r>
          </w:p>
        </w:tc>
        <w:tc>
          <w:tcPr>
            <w:tcW w:w="2126" w:type="dxa"/>
          </w:tcPr>
          <w:p w:rsidR="00D4263A" w:rsidRPr="00954D91" w:rsidRDefault="00954D9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154 282,86</w:t>
            </w:r>
          </w:p>
        </w:tc>
        <w:tc>
          <w:tcPr>
            <w:tcW w:w="1498" w:type="dxa"/>
          </w:tcPr>
          <w:p w:rsidR="00D4263A" w:rsidRPr="00954D91" w:rsidRDefault="00954D9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813 552,94</w:t>
            </w:r>
          </w:p>
        </w:tc>
      </w:tr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140" w:type="dxa"/>
          </w:tcPr>
          <w:p w:rsidR="00D4263A" w:rsidRPr="00CF0A85" w:rsidRDefault="002B0A9D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126" w:type="dxa"/>
          </w:tcPr>
          <w:p w:rsidR="00D4263A" w:rsidRPr="00954D91" w:rsidRDefault="00C46236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34 450,48</w:t>
            </w:r>
          </w:p>
        </w:tc>
        <w:tc>
          <w:tcPr>
            <w:tcW w:w="1498" w:type="dxa"/>
          </w:tcPr>
          <w:p w:rsidR="00D4263A" w:rsidRPr="00954D91" w:rsidRDefault="00C46236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172 252,4</w:t>
            </w:r>
          </w:p>
        </w:tc>
      </w:tr>
      <w:tr w:rsidR="00CF0A85" w:rsidRPr="00CF0A85" w:rsidTr="00EA46CE">
        <w:tc>
          <w:tcPr>
            <w:tcW w:w="523" w:type="dxa"/>
          </w:tcPr>
          <w:p w:rsidR="00D4263A" w:rsidRPr="00CF0A85" w:rsidRDefault="00D4263A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140" w:type="dxa"/>
          </w:tcPr>
          <w:p w:rsidR="00D4263A" w:rsidRPr="00CF0A85" w:rsidRDefault="009976F8" w:rsidP="00CF0A85">
            <w:pPr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CF0A85">
              <w:rPr>
                <w:color w:val="000000"/>
                <w:sz w:val="24"/>
                <w:szCs w:val="24"/>
                <w:lang w:val="uk-UA"/>
              </w:rPr>
              <w:t>Сумарні витрати на виконання запланованого регулювання</w:t>
            </w:r>
            <w:r w:rsidR="00C46236">
              <w:rPr>
                <w:color w:val="000000"/>
                <w:sz w:val="24"/>
                <w:szCs w:val="24"/>
                <w:lang w:val="uk-UA"/>
              </w:rPr>
              <w:t xml:space="preserve"> (рядок 3+4)</w:t>
            </w:r>
          </w:p>
        </w:tc>
        <w:tc>
          <w:tcPr>
            <w:tcW w:w="2126" w:type="dxa"/>
          </w:tcPr>
          <w:p w:rsidR="00D4263A" w:rsidRPr="00954D91" w:rsidRDefault="00954D91" w:rsidP="00CF0A85">
            <w:p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188 733,34</w:t>
            </w:r>
          </w:p>
        </w:tc>
        <w:tc>
          <w:tcPr>
            <w:tcW w:w="1498" w:type="dxa"/>
          </w:tcPr>
          <w:p w:rsidR="00D4263A" w:rsidRPr="00954D91" w:rsidRDefault="00954D91" w:rsidP="00C46236">
            <w:pPr>
              <w:numPr>
                <w:ilvl w:val="0"/>
                <w:numId w:val="31"/>
              </w:numPr>
              <w:jc w:val="center"/>
              <w:textAlignment w:val="baseline"/>
              <w:rPr>
                <w:color w:val="000000"/>
                <w:lang w:val="uk-UA"/>
              </w:rPr>
            </w:pPr>
            <w:r w:rsidRPr="00954D91">
              <w:rPr>
                <w:color w:val="000000"/>
                <w:lang w:val="uk-UA"/>
              </w:rPr>
              <w:t> 985 805,34</w:t>
            </w:r>
          </w:p>
        </w:tc>
      </w:tr>
    </w:tbl>
    <w:p w:rsidR="00D8449A" w:rsidRDefault="00C46236" w:rsidP="00C46236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5.</w:t>
      </w:r>
      <w:r w:rsidR="00D8449A" w:rsidRPr="00D8449A">
        <w:rPr>
          <w:color w:val="000000"/>
          <w:sz w:val="24"/>
          <w:szCs w:val="24"/>
          <w:lang w:val="uk-UA"/>
        </w:rPr>
        <w:t xml:space="preserve">Розроблення </w:t>
      </w:r>
      <w:proofErr w:type="spellStart"/>
      <w:r w:rsidR="00D8449A" w:rsidRPr="00D8449A">
        <w:rPr>
          <w:color w:val="000000"/>
          <w:sz w:val="24"/>
          <w:szCs w:val="24"/>
          <w:lang w:val="uk-UA"/>
        </w:rPr>
        <w:t>корегуючих</w:t>
      </w:r>
      <w:proofErr w:type="spellEnd"/>
      <w:r w:rsidR="00D8449A" w:rsidRPr="00D8449A">
        <w:rPr>
          <w:color w:val="000000"/>
          <w:sz w:val="24"/>
          <w:szCs w:val="24"/>
          <w:lang w:val="uk-UA"/>
        </w:rPr>
        <w:t xml:space="preserve"> (</w:t>
      </w:r>
      <w:r w:rsidR="00D8449A">
        <w:rPr>
          <w:color w:val="000000"/>
          <w:sz w:val="24"/>
          <w:szCs w:val="24"/>
          <w:lang w:val="uk-UA"/>
        </w:rPr>
        <w:t>пом’якшувальних) заходів для малого підприємництва щодо запропонованого регулювання.</w:t>
      </w:r>
    </w:p>
    <w:p w:rsidR="00D8449A" w:rsidRDefault="00D8449A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 основі аналізу стати</w:t>
      </w:r>
      <w:r w:rsidR="008F039D">
        <w:rPr>
          <w:color w:val="000000"/>
          <w:sz w:val="24"/>
          <w:szCs w:val="24"/>
          <w:lang w:val="uk-UA"/>
        </w:rPr>
        <w:t>стичних даних, зроблених під час консультацій, проведених із суб’єктами підприємництва, визначено, що зазначені розміри ставок єдиного податку є прий</w:t>
      </w:r>
      <w:r w:rsidR="0076370C">
        <w:rPr>
          <w:color w:val="000000"/>
          <w:sz w:val="24"/>
          <w:szCs w:val="24"/>
          <w:lang w:val="uk-UA"/>
        </w:rPr>
        <w:t>нятними для суб’єктів малого підприємництва і впровадження компенсаторних (пом’якшувальних) процедур не потрібно.</w:t>
      </w:r>
    </w:p>
    <w:p w:rsidR="00B65617" w:rsidRPr="005F0BDA" w:rsidRDefault="00B65617" w:rsidP="00B65617">
      <w:pPr>
        <w:pStyle w:val="Default"/>
        <w:ind w:firstLine="708"/>
        <w:jc w:val="both"/>
      </w:pPr>
      <w:r w:rsidRPr="005F0BDA">
        <w:t xml:space="preserve">Чинне податкове законодавство передбачає пряме регулювання питань порядку, строків, звітування та сплати єдиного податку (визначається виключно нормами Податкового кодексу України). </w:t>
      </w:r>
    </w:p>
    <w:p w:rsidR="00B65617" w:rsidRPr="005F0BDA" w:rsidRDefault="00B65617" w:rsidP="00B65617">
      <w:pPr>
        <w:pStyle w:val="Default"/>
        <w:ind w:firstLine="708"/>
        <w:jc w:val="both"/>
      </w:pPr>
      <w:r>
        <w:t>Мирноград</w:t>
      </w:r>
      <w:r w:rsidRPr="005F0BDA">
        <w:t xml:space="preserve">ська міська рада не має повноважень щодо встановлення пом’якшувальних заходів з адміністративних процедур з регулювання. Застосування пом’якшувальних заходів можливе тільки за умов внесення змін до податкового законодавства України. </w:t>
      </w:r>
    </w:p>
    <w:p w:rsidR="00B65617" w:rsidRPr="005F0BDA" w:rsidRDefault="00B65617" w:rsidP="00B65617">
      <w:pPr>
        <w:pStyle w:val="Default"/>
        <w:ind w:firstLine="708"/>
        <w:jc w:val="both"/>
      </w:pPr>
      <w:r w:rsidRPr="005F0BDA">
        <w:t xml:space="preserve">Запропонованим регуляторним актом не передбачено здійснення додаткових витрат, що не передбачені Кодексом, тому розроблення </w:t>
      </w:r>
      <w:proofErr w:type="spellStart"/>
      <w:r w:rsidRPr="005F0BDA">
        <w:t>коригуючих</w:t>
      </w:r>
      <w:proofErr w:type="spellEnd"/>
      <w:r w:rsidRPr="005F0BDA">
        <w:t xml:space="preserve"> заходів щодо запропонованого регулювання не потребує. </w:t>
      </w:r>
    </w:p>
    <w:p w:rsidR="00B65617" w:rsidRPr="005F0BDA" w:rsidRDefault="00B65617" w:rsidP="00B65617">
      <w:pPr>
        <w:ind w:firstLine="708"/>
        <w:jc w:val="both"/>
        <w:rPr>
          <w:sz w:val="24"/>
          <w:szCs w:val="24"/>
          <w:u w:val="single"/>
          <w:lang w:val="uk-UA"/>
        </w:rPr>
      </w:pPr>
      <w:proofErr w:type="spellStart"/>
      <w:r w:rsidRPr="005F0BDA">
        <w:rPr>
          <w:sz w:val="24"/>
          <w:szCs w:val="24"/>
        </w:rPr>
        <w:t>Норми</w:t>
      </w:r>
      <w:proofErr w:type="spellEnd"/>
      <w:r w:rsidRPr="005F0BDA">
        <w:rPr>
          <w:sz w:val="24"/>
          <w:szCs w:val="24"/>
        </w:rPr>
        <w:t xml:space="preserve">, </w:t>
      </w:r>
      <w:proofErr w:type="spellStart"/>
      <w:r w:rsidRPr="005F0BDA">
        <w:rPr>
          <w:sz w:val="24"/>
          <w:szCs w:val="24"/>
        </w:rPr>
        <w:t>встановленні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даним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регуляторним</w:t>
      </w:r>
      <w:proofErr w:type="spellEnd"/>
      <w:r w:rsidRPr="005F0BDA">
        <w:rPr>
          <w:sz w:val="24"/>
          <w:szCs w:val="24"/>
        </w:rPr>
        <w:t xml:space="preserve"> актом </w:t>
      </w:r>
      <w:proofErr w:type="spellStart"/>
      <w:r w:rsidRPr="005F0BDA">
        <w:rPr>
          <w:sz w:val="24"/>
          <w:szCs w:val="24"/>
        </w:rPr>
        <w:t>забезпечать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стабільні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надходження</w:t>
      </w:r>
      <w:proofErr w:type="spellEnd"/>
      <w:r w:rsidRPr="005F0BDA">
        <w:rPr>
          <w:sz w:val="24"/>
          <w:szCs w:val="24"/>
        </w:rPr>
        <w:t xml:space="preserve"> до </w:t>
      </w:r>
      <w:proofErr w:type="spellStart"/>
      <w:r w:rsidRPr="005F0BDA">
        <w:rPr>
          <w:sz w:val="24"/>
          <w:szCs w:val="24"/>
        </w:rPr>
        <w:t>міс</w:t>
      </w:r>
      <w:r>
        <w:rPr>
          <w:sz w:val="24"/>
          <w:szCs w:val="24"/>
          <w:lang w:val="uk-UA"/>
        </w:rPr>
        <w:t>цевого</w:t>
      </w:r>
      <w:proofErr w:type="spellEnd"/>
      <w:r w:rsidRPr="005F0BDA">
        <w:rPr>
          <w:sz w:val="24"/>
          <w:szCs w:val="24"/>
        </w:rPr>
        <w:t xml:space="preserve"> бюджету, а </w:t>
      </w:r>
      <w:proofErr w:type="spellStart"/>
      <w:r w:rsidRPr="005F0BDA">
        <w:rPr>
          <w:sz w:val="24"/>
          <w:szCs w:val="24"/>
        </w:rPr>
        <w:t>це</w:t>
      </w:r>
      <w:proofErr w:type="spellEnd"/>
      <w:r w:rsidRPr="005F0BDA">
        <w:rPr>
          <w:sz w:val="24"/>
          <w:szCs w:val="24"/>
        </w:rPr>
        <w:t xml:space="preserve"> в </w:t>
      </w:r>
      <w:proofErr w:type="gramStart"/>
      <w:r w:rsidRPr="005F0BDA">
        <w:rPr>
          <w:sz w:val="24"/>
          <w:szCs w:val="24"/>
        </w:rPr>
        <w:t>свою</w:t>
      </w:r>
      <w:proofErr w:type="gram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чергу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збільшить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фінансування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бюджетних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програм</w:t>
      </w:r>
      <w:proofErr w:type="spellEnd"/>
      <w:r w:rsidRPr="005F0BDA">
        <w:rPr>
          <w:sz w:val="24"/>
          <w:szCs w:val="24"/>
        </w:rPr>
        <w:t xml:space="preserve"> та </w:t>
      </w:r>
      <w:proofErr w:type="spellStart"/>
      <w:r w:rsidRPr="005F0BDA">
        <w:rPr>
          <w:sz w:val="24"/>
          <w:szCs w:val="24"/>
        </w:rPr>
        <w:t>забезпечить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виконання</w:t>
      </w:r>
      <w:proofErr w:type="spellEnd"/>
      <w:r w:rsidRPr="005F0BDA">
        <w:rPr>
          <w:sz w:val="24"/>
          <w:szCs w:val="24"/>
        </w:rPr>
        <w:t xml:space="preserve"> </w:t>
      </w:r>
      <w:proofErr w:type="spellStart"/>
      <w:r w:rsidRPr="005F0BDA">
        <w:rPr>
          <w:sz w:val="24"/>
          <w:szCs w:val="24"/>
        </w:rPr>
        <w:t>вимог</w:t>
      </w:r>
      <w:proofErr w:type="spellEnd"/>
      <w:r w:rsidRPr="005F0BDA">
        <w:rPr>
          <w:sz w:val="24"/>
          <w:szCs w:val="24"/>
        </w:rPr>
        <w:t xml:space="preserve"> Кодексу.</w:t>
      </w:r>
    </w:p>
    <w:p w:rsidR="0076370C" w:rsidRDefault="0076370C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C46236" w:rsidRDefault="00C46236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C46236" w:rsidRDefault="00C46236" w:rsidP="000564FE">
      <w:pPr>
        <w:ind w:firstLine="567"/>
        <w:jc w:val="both"/>
        <w:textAlignment w:val="baseline"/>
        <w:rPr>
          <w:color w:val="000000"/>
          <w:sz w:val="24"/>
          <w:szCs w:val="24"/>
          <w:lang w:val="uk-UA"/>
        </w:rPr>
      </w:pPr>
    </w:p>
    <w:p w:rsidR="0076370C" w:rsidRPr="00D8449A" w:rsidRDefault="00C46236" w:rsidP="00C46236">
      <w:pPr>
        <w:jc w:val="both"/>
        <w:textAlignment w:val="baseline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Мирноград</w:t>
      </w:r>
      <w:r w:rsidR="0076370C">
        <w:rPr>
          <w:color w:val="000000"/>
          <w:sz w:val="24"/>
          <w:szCs w:val="24"/>
          <w:lang w:val="uk-UA"/>
        </w:rPr>
        <w:t>ський</w:t>
      </w:r>
      <w:proofErr w:type="spellEnd"/>
      <w:r w:rsidR="0076370C">
        <w:rPr>
          <w:color w:val="000000"/>
          <w:sz w:val="24"/>
          <w:szCs w:val="24"/>
          <w:lang w:val="uk-UA"/>
        </w:rPr>
        <w:t xml:space="preserve"> міський голова                                   </w:t>
      </w:r>
      <w:r>
        <w:rPr>
          <w:color w:val="000000"/>
          <w:sz w:val="24"/>
          <w:szCs w:val="24"/>
          <w:lang w:val="uk-UA"/>
        </w:rPr>
        <w:t xml:space="preserve">                       </w:t>
      </w:r>
      <w:r w:rsidR="0076370C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Олександр БРИКАЛОВ</w:t>
      </w:r>
    </w:p>
    <w:p w:rsidR="00D8449A" w:rsidRPr="00C46236" w:rsidRDefault="00D8449A" w:rsidP="000564FE">
      <w:pPr>
        <w:ind w:firstLine="567"/>
        <w:jc w:val="both"/>
        <w:textAlignment w:val="baseline"/>
        <w:rPr>
          <w:color w:val="000000"/>
          <w:sz w:val="24"/>
          <w:szCs w:val="24"/>
        </w:rPr>
      </w:pPr>
    </w:p>
    <w:p w:rsidR="006D0BDF" w:rsidRPr="006D0BDF" w:rsidRDefault="006D0BDF" w:rsidP="000564FE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sectPr w:rsidR="006D0BDF" w:rsidRPr="006D0BDF" w:rsidSect="00871CB7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A8"/>
    <w:multiLevelType w:val="singleLevel"/>
    <w:tmpl w:val="88EE979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87770C"/>
    <w:multiLevelType w:val="singleLevel"/>
    <w:tmpl w:val="BAEEBE4A"/>
    <w:lvl w:ilvl="0">
      <w:start w:val="1"/>
      <w:numFmt w:val="bullet"/>
      <w:lvlText w:val="-"/>
      <w:lvlJc w:val="left"/>
      <w:pPr>
        <w:tabs>
          <w:tab w:val="num" w:pos="1793"/>
        </w:tabs>
        <w:ind w:left="1793" w:hanging="375"/>
      </w:pPr>
      <w:rPr>
        <w:rFonts w:hint="default"/>
      </w:rPr>
    </w:lvl>
  </w:abstractNum>
  <w:abstractNum w:abstractNumId="2">
    <w:nsid w:val="104E3172"/>
    <w:multiLevelType w:val="hybridMultilevel"/>
    <w:tmpl w:val="689A41AA"/>
    <w:lvl w:ilvl="0" w:tplc="7C9CDA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65C6614">
      <w:numFmt w:val="none"/>
      <w:lvlText w:val=""/>
      <w:lvlJc w:val="left"/>
      <w:pPr>
        <w:tabs>
          <w:tab w:val="num" w:pos="360"/>
        </w:tabs>
      </w:pPr>
    </w:lvl>
    <w:lvl w:ilvl="2" w:tplc="72A6C4DA">
      <w:numFmt w:val="none"/>
      <w:lvlText w:val=""/>
      <w:lvlJc w:val="left"/>
      <w:pPr>
        <w:tabs>
          <w:tab w:val="num" w:pos="360"/>
        </w:tabs>
      </w:pPr>
    </w:lvl>
    <w:lvl w:ilvl="3" w:tplc="8668BCE2">
      <w:numFmt w:val="none"/>
      <w:lvlText w:val=""/>
      <w:lvlJc w:val="left"/>
      <w:pPr>
        <w:tabs>
          <w:tab w:val="num" w:pos="360"/>
        </w:tabs>
      </w:pPr>
    </w:lvl>
    <w:lvl w:ilvl="4" w:tplc="AE7C3814">
      <w:numFmt w:val="none"/>
      <w:lvlText w:val=""/>
      <w:lvlJc w:val="left"/>
      <w:pPr>
        <w:tabs>
          <w:tab w:val="num" w:pos="360"/>
        </w:tabs>
      </w:pPr>
    </w:lvl>
    <w:lvl w:ilvl="5" w:tplc="B5F4D2AA">
      <w:numFmt w:val="none"/>
      <w:lvlText w:val=""/>
      <w:lvlJc w:val="left"/>
      <w:pPr>
        <w:tabs>
          <w:tab w:val="num" w:pos="360"/>
        </w:tabs>
      </w:pPr>
    </w:lvl>
    <w:lvl w:ilvl="6" w:tplc="80A0EC88">
      <w:numFmt w:val="none"/>
      <w:lvlText w:val=""/>
      <w:lvlJc w:val="left"/>
      <w:pPr>
        <w:tabs>
          <w:tab w:val="num" w:pos="360"/>
        </w:tabs>
      </w:pPr>
    </w:lvl>
    <w:lvl w:ilvl="7" w:tplc="9D4E4EF0">
      <w:numFmt w:val="none"/>
      <w:lvlText w:val=""/>
      <w:lvlJc w:val="left"/>
      <w:pPr>
        <w:tabs>
          <w:tab w:val="num" w:pos="360"/>
        </w:tabs>
      </w:pPr>
    </w:lvl>
    <w:lvl w:ilvl="8" w:tplc="B060D8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B35D30"/>
    <w:multiLevelType w:val="hybridMultilevel"/>
    <w:tmpl w:val="2D100652"/>
    <w:lvl w:ilvl="0" w:tplc="45CAE1C6">
      <w:start w:val="4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4">
    <w:nsid w:val="147B6B23"/>
    <w:multiLevelType w:val="hybridMultilevel"/>
    <w:tmpl w:val="5A9C728E"/>
    <w:lvl w:ilvl="0" w:tplc="500EB7F2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7974003"/>
    <w:multiLevelType w:val="hybridMultilevel"/>
    <w:tmpl w:val="57D60E9C"/>
    <w:lvl w:ilvl="0" w:tplc="681A4D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09952BC"/>
    <w:multiLevelType w:val="hybridMultilevel"/>
    <w:tmpl w:val="FBC6A48E"/>
    <w:lvl w:ilvl="0" w:tplc="7FF68438">
      <w:start w:val="1"/>
      <w:numFmt w:val="decimal"/>
      <w:lvlText w:val="%1."/>
      <w:lvlJc w:val="left"/>
      <w:pPr>
        <w:ind w:left="32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1A14641"/>
    <w:multiLevelType w:val="singleLevel"/>
    <w:tmpl w:val="D9041312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27163D03"/>
    <w:multiLevelType w:val="hybridMultilevel"/>
    <w:tmpl w:val="185A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015B9"/>
    <w:multiLevelType w:val="hybridMultilevel"/>
    <w:tmpl w:val="D17E44C2"/>
    <w:lvl w:ilvl="0" w:tplc="E43EA16A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B120A"/>
    <w:multiLevelType w:val="hybridMultilevel"/>
    <w:tmpl w:val="89121126"/>
    <w:lvl w:ilvl="0" w:tplc="EBC8EEEC">
      <w:start w:val="1"/>
      <w:numFmt w:val="decimal"/>
      <w:lvlText w:val="%1."/>
      <w:lvlJc w:val="left"/>
      <w:pPr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CEA53E3"/>
    <w:multiLevelType w:val="hybridMultilevel"/>
    <w:tmpl w:val="40A69B1A"/>
    <w:lvl w:ilvl="0" w:tplc="C66E070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F5059BA"/>
    <w:multiLevelType w:val="hybridMultilevel"/>
    <w:tmpl w:val="32B820C8"/>
    <w:lvl w:ilvl="0" w:tplc="82CC758E">
      <w:start w:val="1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4E0423C"/>
    <w:multiLevelType w:val="hybridMultilevel"/>
    <w:tmpl w:val="B8BC9B9C"/>
    <w:lvl w:ilvl="0" w:tplc="3FDAE90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4E15524"/>
    <w:multiLevelType w:val="hybridMultilevel"/>
    <w:tmpl w:val="B2EEE164"/>
    <w:lvl w:ilvl="0" w:tplc="0452151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8127C"/>
    <w:multiLevelType w:val="singleLevel"/>
    <w:tmpl w:val="BEBEFA1A"/>
    <w:lvl w:ilvl="0">
      <w:start w:val="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6">
    <w:nsid w:val="3A11702F"/>
    <w:multiLevelType w:val="hybridMultilevel"/>
    <w:tmpl w:val="E7C04F94"/>
    <w:lvl w:ilvl="0" w:tplc="E54AE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436358"/>
    <w:multiLevelType w:val="singleLevel"/>
    <w:tmpl w:val="030AD4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BDD0F16"/>
    <w:multiLevelType w:val="hybridMultilevel"/>
    <w:tmpl w:val="DA64DB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056AB2"/>
    <w:multiLevelType w:val="hybridMultilevel"/>
    <w:tmpl w:val="E868A28C"/>
    <w:lvl w:ilvl="0" w:tplc="1610C5C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39660B5"/>
    <w:multiLevelType w:val="hybridMultilevel"/>
    <w:tmpl w:val="5CEC6798"/>
    <w:lvl w:ilvl="0" w:tplc="26560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CF434B"/>
    <w:multiLevelType w:val="hybridMultilevel"/>
    <w:tmpl w:val="1F9855A8"/>
    <w:lvl w:ilvl="0" w:tplc="BD18E33C">
      <w:start w:val="1"/>
      <w:numFmt w:val="decimal"/>
      <w:lvlText w:val="%1."/>
      <w:lvlJc w:val="left"/>
      <w:pPr>
        <w:tabs>
          <w:tab w:val="num" w:pos="1573"/>
        </w:tabs>
        <w:ind w:left="157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2">
    <w:nsid w:val="598756DE"/>
    <w:multiLevelType w:val="hybridMultilevel"/>
    <w:tmpl w:val="FE7A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13F0B"/>
    <w:multiLevelType w:val="hybridMultilevel"/>
    <w:tmpl w:val="266E9E84"/>
    <w:lvl w:ilvl="0" w:tplc="D99A9B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EFD5464"/>
    <w:multiLevelType w:val="hybridMultilevel"/>
    <w:tmpl w:val="7AAA5DA0"/>
    <w:lvl w:ilvl="0" w:tplc="0F708FF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12C31B7"/>
    <w:multiLevelType w:val="hybridMultilevel"/>
    <w:tmpl w:val="95766DD0"/>
    <w:lvl w:ilvl="0" w:tplc="F8BE399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BFA164E"/>
    <w:multiLevelType w:val="multilevel"/>
    <w:tmpl w:val="AAF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8C757D"/>
    <w:multiLevelType w:val="multilevel"/>
    <w:tmpl w:val="33EC54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28">
    <w:nsid w:val="7287045D"/>
    <w:multiLevelType w:val="hybridMultilevel"/>
    <w:tmpl w:val="A5740168"/>
    <w:lvl w:ilvl="0" w:tplc="EA7083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D19BA"/>
    <w:multiLevelType w:val="hybridMultilevel"/>
    <w:tmpl w:val="6FA805FC"/>
    <w:lvl w:ilvl="0" w:tplc="4844A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CB75F7"/>
    <w:multiLevelType w:val="hybridMultilevel"/>
    <w:tmpl w:val="E04C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"/>
  </w:num>
  <w:num w:numId="4">
    <w:abstractNumId w:val="15"/>
  </w:num>
  <w:num w:numId="5">
    <w:abstractNumId w:val="17"/>
  </w:num>
  <w:num w:numId="6">
    <w:abstractNumId w:val="0"/>
  </w:num>
  <w:num w:numId="7">
    <w:abstractNumId w:val="5"/>
  </w:num>
  <w:num w:numId="8">
    <w:abstractNumId w:val="21"/>
  </w:num>
  <w:num w:numId="9">
    <w:abstractNumId w:val="3"/>
  </w:num>
  <w:num w:numId="10">
    <w:abstractNumId w:val="12"/>
  </w:num>
  <w:num w:numId="11">
    <w:abstractNumId w:val="20"/>
  </w:num>
  <w:num w:numId="12">
    <w:abstractNumId w:val="9"/>
  </w:num>
  <w:num w:numId="13">
    <w:abstractNumId w:val="30"/>
  </w:num>
  <w:num w:numId="14">
    <w:abstractNumId w:val="22"/>
  </w:num>
  <w:num w:numId="15">
    <w:abstractNumId w:val="13"/>
  </w:num>
  <w:num w:numId="16">
    <w:abstractNumId w:val="10"/>
  </w:num>
  <w:num w:numId="17">
    <w:abstractNumId w:val="23"/>
  </w:num>
  <w:num w:numId="18">
    <w:abstractNumId w:val="6"/>
  </w:num>
  <w:num w:numId="19">
    <w:abstractNumId w:val="18"/>
  </w:num>
  <w:num w:numId="20">
    <w:abstractNumId w:val="26"/>
  </w:num>
  <w:num w:numId="21">
    <w:abstractNumId w:val="8"/>
  </w:num>
  <w:num w:numId="22">
    <w:abstractNumId w:val="28"/>
  </w:num>
  <w:num w:numId="23">
    <w:abstractNumId w:val="29"/>
  </w:num>
  <w:num w:numId="24">
    <w:abstractNumId w:val="16"/>
  </w:num>
  <w:num w:numId="25">
    <w:abstractNumId w:val="25"/>
  </w:num>
  <w:num w:numId="26">
    <w:abstractNumId w:val="4"/>
  </w:num>
  <w:num w:numId="27">
    <w:abstractNumId w:val="2"/>
  </w:num>
  <w:num w:numId="28">
    <w:abstractNumId w:val="19"/>
  </w:num>
  <w:num w:numId="29">
    <w:abstractNumId w:val="11"/>
  </w:num>
  <w:num w:numId="30">
    <w:abstractNumId w:val="24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9FE"/>
    <w:rsid w:val="000012DC"/>
    <w:rsid w:val="00001561"/>
    <w:rsid w:val="00003B8A"/>
    <w:rsid w:val="000070A7"/>
    <w:rsid w:val="00013AEE"/>
    <w:rsid w:val="00016602"/>
    <w:rsid w:val="00022EB7"/>
    <w:rsid w:val="00025D44"/>
    <w:rsid w:val="00027F80"/>
    <w:rsid w:val="00032651"/>
    <w:rsid w:val="000326EA"/>
    <w:rsid w:val="000329C6"/>
    <w:rsid w:val="000331CA"/>
    <w:rsid w:val="00033961"/>
    <w:rsid w:val="00034B79"/>
    <w:rsid w:val="000357C6"/>
    <w:rsid w:val="00035912"/>
    <w:rsid w:val="00041410"/>
    <w:rsid w:val="000415DC"/>
    <w:rsid w:val="00043428"/>
    <w:rsid w:val="0004534B"/>
    <w:rsid w:val="00050183"/>
    <w:rsid w:val="00050FF7"/>
    <w:rsid w:val="00054F37"/>
    <w:rsid w:val="000564FE"/>
    <w:rsid w:val="000576BE"/>
    <w:rsid w:val="0006226B"/>
    <w:rsid w:val="00062B2D"/>
    <w:rsid w:val="00065137"/>
    <w:rsid w:val="00071713"/>
    <w:rsid w:val="00075C67"/>
    <w:rsid w:val="0008022F"/>
    <w:rsid w:val="000806AF"/>
    <w:rsid w:val="00083EA9"/>
    <w:rsid w:val="00085DFB"/>
    <w:rsid w:val="0009197A"/>
    <w:rsid w:val="0009649F"/>
    <w:rsid w:val="000A09A4"/>
    <w:rsid w:val="000A43F6"/>
    <w:rsid w:val="000A70B5"/>
    <w:rsid w:val="000B1C80"/>
    <w:rsid w:val="000B24A0"/>
    <w:rsid w:val="000B3DFE"/>
    <w:rsid w:val="000B5B05"/>
    <w:rsid w:val="000C7127"/>
    <w:rsid w:val="000D16FF"/>
    <w:rsid w:val="000D1E10"/>
    <w:rsid w:val="000D382A"/>
    <w:rsid w:val="000D5B50"/>
    <w:rsid w:val="000D5E7B"/>
    <w:rsid w:val="000D61BC"/>
    <w:rsid w:val="000D6813"/>
    <w:rsid w:val="000E04B4"/>
    <w:rsid w:val="000E0FAE"/>
    <w:rsid w:val="000E2D87"/>
    <w:rsid w:val="000E3733"/>
    <w:rsid w:val="000E4630"/>
    <w:rsid w:val="000E7668"/>
    <w:rsid w:val="000E7E94"/>
    <w:rsid w:val="000F2104"/>
    <w:rsid w:val="000F3FBB"/>
    <w:rsid w:val="000F6212"/>
    <w:rsid w:val="000F7B3D"/>
    <w:rsid w:val="001005BF"/>
    <w:rsid w:val="001008B3"/>
    <w:rsid w:val="001018C5"/>
    <w:rsid w:val="001026BB"/>
    <w:rsid w:val="00102AC8"/>
    <w:rsid w:val="00104862"/>
    <w:rsid w:val="00105DAD"/>
    <w:rsid w:val="001060FF"/>
    <w:rsid w:val="00107063"/>
    <w:rsid w:val="00111805"/>
    <w:rsid w:val="001121C6"/>
    <w:rsid w:val="0011439E"/>
    <w:rsid w:val="001146E9"/>
    <w:rsid w:val="00114FCC"/>
    <w:rsid w:val="0011541C"/>
    <w:rsid w:val="001170A6"/>
    <w:rsid w:val="001170B8"/>
    <w:rsid w:val="001206C5"/>
    <w:rsid w:val="001214BA"/>
    <w:rsid w:val="00124407"/>
    <w:rsid w:val="001263F4"/>
    <w:rsid w:val="00126EF2"/>
    <w:rsid w:val="00127FF4"/>
    <w:rsid w:val="001370E8"/>
    <w:rsid w:val="00141DC9"/>
    <w:rsid w:val="0014316A"/>
    <w:rsid w:val="00145998"/>
    <w:rsid w:val="00150DB6"/>
    <w:rsid w:val="001514F8"/>
    <w:rsid w:val="0015322E"/>
    <w:rsid w:val="0015498A"/>
    <w:rsid w:val="00154F19"/>
    <w:rsid w:val="0015569E"/>
    <w:rsid w:val="00164C7B"/>
    <w:rsid w:val="001653ED"/>
    <w:rsid w:val="001734DE"/>
    <w:rsid w:val="0017727B"/>
    <w:rsid w:val="00177E9A"/>
    <w:rsid w:val="00181068"/>
    <w:rsid w:val="00183878"/>
    <w:rsid w:val="00190E0F"/>
    <w:rsid w:val="001929D7"/>
    <w:rsid w:val="00194704"/>
    <w:rsid w:val="001947F3"/>
    <w:rsid w:val="00196998"/>
    <w:rsid w:val="00196C8C"/>
    <w:rsid w:val="00197353"/>
    <w:rsid w:val="001973F8"/>
    <w:rsid w:val="001A1CBD"/>
    <w:rsid w:val="001A5595"/>
    <w:rsid w:val="001A640B"/>
    <w:rsid w:val="001A79AA"/>
    <w:rsid w:val="001B23C5"/>
    <w:rsid w:val="001B27D8"/>
    <w:rsid w:val="001B3765"/>
    <w:rsid w:val="001B3D29"/>
    <w:rsid w:val="001B58FB"/>
    <w:rsid w:val="001B7761"/>
    <w:rsid w:val="001C08AD"/>
    <w:rsid w:val="001C0ACD"/>
    <w:rsid w:val="001C2A62"/>
    <w:rsid w:val="001C6531"/>
    <w:rsid w:val="001C67E8"/>
    <w:rsid w:val="001D02EB"/>
    <w:rsid w:val="001D2093"/>
    <w:rsid w:val="001D29BF"/>
    <w:rsid w:val="001D3DD2"/>
    <w:rsid w:val="001D6C2D"/>
    <w:rsid w:val="001E00D1"/>
    <w:rsid w:val="001E0F47"/>
    <w:rsid w:val="001E4873"/>
    <w:rsid w:val="001E5D5E"/>
    <w:rsid w:val="001E71AC"/>
    <w:rsid w:val="001F13EC"/>
    <w:rsid w:val="001F2C30"/>
    <w:rsid w:val="001F4E68"/>
    <w:rsid w:val="001F5E5E"/>
    <w:rsid w:val="001F6444"/>
    <w:rsid w:val="001F6ED7"/>
    <w:rsid w:val="001F7718"/>
    <w:rsid w:val="001F7C76"/>
    <w:rsid w:val="001F7E2F"/>
    <w:rsid w:val="00202034"/>
    <w:rsid w:val="00205B0E"/>
    <w:rsid w:val="00205F42"/>
    <w:rsid w:val="002064F0"/>
    <w:rsid w:val="00212DBF"/>
    <w:rsid w:val="00213D5F"/>
    <w:rsid w:val="0021423A"/>
    <w:rsid w:val="00215747"/>
    <w:rsid w:val="00215E4A"/>
    <w:rsid w:val="0022171F"/>
    <w:rsid w:val="002221AE"/>
    <w:rsid w:val="002262DB"/>
    <w:rsid w:val="00226BC0"/>
    <w:rsid w:val="00226C09"/>
    <w:rsid w:val="002274C3"/>
    <w:rsid w:val="002278C4"/>
    <w:rsid w:val="002301BF"/>
    <w:rsid w:val="00230A41"/>
    <w:rsid w:val="00232B4A"/>
    <w:rsid w:val="00236A98"/>
    <w:rsid w:val="00242A56"/>
    <w:rsid w:val="00242BA0"/>
    <w:rsid w:val="00242F02"/>
    <w:rsid w:val="0024629C"/>
    <w:rsid w:val="002561A9"/>
    <w:rsid w:val="00256E09"/>
    <w:rsid w:val="00260D30"/>
    <w:rsid w:val="002625F7"/>
    <w:rsid w:val="002631AA"/>
    <w:rsid w:val="00263293"/>
    <w:rsid w:val="0026572B"/>
    <w:rsid w:val="002658C7"/>
    <w:rsid w:val="002673EA"/>
    <w:rsid w:val="00270235"/>
    <w:rsid w:val="00270AD5"/>
    <w:rsid w:val="002736B1"/>
    <w:rsid w:val="0028066D"/>
    <w:rsid w:val="00280CBE"/>
    <w:rsid w:val="00286AC2"/>
    <w:rsid w:val="0029023F"/>
    <w:rsid w:val="00290D88"/>
    <w:rsid w:val="00291FD1"/>
    <w:rsid w:val="00292A1F"/>
    <w:rsid w:val="002938DF"/>
    <w:rsid w:val="00296D37"/>
    <w:rsid w:val="002970EC"/>
    <w:rsid w:val="002A26D2"/>
    <w:rsid w:val="002A2E75"/>
    <w:rsid w:val="002A6DD7"/>
    <w:rsid w:val="002B0A9D"/>
    <w:rsid w:val="002B1114"/>
    <w:rsid w:val="002B144F"/>
    <w:rsid w:val="002B432E"/>
    <w:rsid w:val="002B7B94"/>
    <w:rsid w:val="002C08A6"/>
    <w:rsid w:val="002C1F76"/>
    <w:rsid w:val="002C39F7"/>
    <w:rsid w:val="002C4540"/>
    <w:rsid w:val="002C4A33"/>
    <w:rsid w:val="002C74BB"/>
    <w:rsid w:val="002D1451"/>
    <w:rsid w:val="002D46C7"/>
    <w:rsid w:val="002E0A73"/>
    <w:rsid w:val="002E53BC"/>
    <w:rsid w:val="002E5F66"/>
    <w:rsid w:val="002E786B"/>
    <w:rsid w:val="002F0C88"/>
    <w:rsid w:val="002F20E7"/>
    <w:rsid w:val="002F31E1"/>
    <w:rsid w:val="002F3D7D"/>
    <w:rsid w:val="002F62FA"/>
    <w:rsid w:val="003013DB"/>
    <w:rsid w:val="00302A24"/>
    <w:rsid w:val="00304C98"/>
    <w:rsid w:val="00306D7C"/>
    <w:rsid w:val="00310BB4"/>
    <w:rsid w:val="00311DA6"/>
    <w:rsid w:val="003121EE"/>
    <w:rsid w:val="00316C94"/>
    <w:rsid w:val="003207B3"/>
    <w:rsid w:val="00321A80"/>
    <w:rsid w:val="00324145"/>
    <w:rsid w:val="003261C1"/>
    <w:rsid w:val="00326305"/>
    <w:rsid w:val="00331164"/>
    <w:rsid w:val="00331647"/>
    <w:rsid w:val="00336B02"/>
    <w:rsid w:val="00337F9F"/>
    <w:rsid w:val="003413CF"/>
    <w:rsid w:val="0034451A"/>
    <w:rsid w:val="00345CD6"/>
    <w:rsid w:val="00346ACA"/>
    <w:rsid w:val="003522C5"/>
    <w:rsid w:val="00354DB2"/>
    <w:rsid w:val="003556FE"/>
    <w:rsid w:val="00365D3A"/>
    <w:rsid w:val="00373FBB"/>
    <w:rsid w:val="00375F86"/>
    <w:rsid w:val="0037615A"/>
    <w:rsid w:val="00377C88"/>
    <w:rsid w:val="00381D46"/>
    <w:rsid w:val="00382EC7"/>
    <w:rsid w:val="00383DBB"/>
    <w:rsid w:val="00384D7B"/>
    <w:rsid w:val="003853DC"/>
    <w:rsid w:val="00391F57"/>
    <w:rsid w:val="00392102"/>
    <w:rsid w:val="003928FA"/>
    <w:rsid w:val="00392AB8"/>
    <w:rsid w:val="003972CA"/>
    <w:rsid w:val="00397619"/>
    <w:rsid w:val="00397CE7"/>
    <w:rsid w:val="003A233F"/>
    <w:rsid w:val="003A4B6B"/>
    <w:rsid w:val="003A5798"/>
    <w:rsid w:val="003B3B59"/>
    <w:rsid w:val="003B4D5A"/>
    <w:rsid w:val="003B5020"/>
    <w:rsid w:val="003B5111"/>
    <w:rsid w:val="003C0EFC"/>
    <w:rsid w:val="003C20B0"/>
    <w:rsid w:val="003C2F01"/>
    <w:rsid w:val="003C4399"/>
    <w:rsid w:val="003C50DD"/>
    <w:rsid w:val="003D1ABF"/>
    <w:rsid w:val="003D2798"/>
    <w:rsid w:val="003D3374"/>
    <w:rsid w:val="003D42B7"/>
    <w:rsid w:val="003D6DD2"/>
    <w:rsid w:val="003D7714"/>
    <w:rsid w:val="003E4416"/>
    <w:rsid w:val="003E6720"/>
    <w:rsid w:val="003F269E"/>
    <w:rsid w:val="003F4D4E"/>
    <w:rsid w:val="003F5B5D"/>
    <w:rsid w:val="003F5C32"/>
    <w:rsid w:val="0040003D"/>
    <w:rsid w:val="00405E0A"/>
    <w:rsid w:val="00405F44"/>
    <w:rsid w:val="00406149"/>
    <w:rsid w:val="00413B64"/>
    <w:rsid w:val="00417D31"/>
    <w:rsid w:val="00422DB4"/>
    <w:rsid w:val="00422F02"/>
    <w:rsid w:val="0042341B"/>
    <w:rsid w:val="00423F7E"/>
    <w:rsid w:val="00426C02"/>
    <w:rsid w:val="00426E6A"/>
    <w:rsid w:val="0042744F"/>
    <w:rsid w:val="004301E1"/>
    <w:rsid w:val="00432125"/>
    <w:rsid w:val="00432FCE"/>
    <w:rsid w:val="004350D5"/>
    <w:rsid w:val="0043644D"/>
    <w:rsid w:val="00436485"/>
    <w:rsid w:val="00437E21"/>
    <w:rsid w:val="004402F6"/>
    <w:rsid w:val="00441CAD"/>
    <w:rsid w:val="00443713"/>
    <w:rsid w:val="0044604A"/>
    <w:rsid w:val="00450A16"/>
    <w:rsid w:val="00451CD8"/>
    <w:rsid w:val="00451ECC"/>
    <w:rsid w:val="00452942"/>
    <w:rsid w:val="00464BA1"/>
    <w:rsid w:val="0047082E"/>
    <w:rsid w:val="00471788"/>
    <w:rsid w:val="00471D05"/>
    <w:rsid w:val="004722C7"/>
    <w:rsid w:val="0047339D"/>
    <w:rsid w:val="0047359B"/>
    <w:rsid w:val="0047559B"/>
    <w:rsid w:val="00480DB6"/>
    <w:rsid w:val="00481D22"/>
    <w:rsid w:val="00486013"/>
    <w:rsid w:val="00486213"/>
    <w:rsid w:val="00490219"/>
    <w:rsid w:val="0049041E"/>
    <w:rsid w:val="00491952"/>
    <w:rsid w:val="00494185"/>
    <w:rsid w:val="004959DF"/>
    <w:rsid w:val="00495AE9"/>
    <w:rsid w:val="00495FFD"/>
    <w:rsid w:val="004965A8"/>
    <w:rsid w:val="00496750"/>
    <w:rsid w:val="004A150B"/>
    <w:rsid w:val="004A3392"/>
    <w:rsid w:val="004A7D9A"/>
    <w:rsid w:val="004B1297"/>
    <w:rsid w:val="004B2880"/>
    <w:rsid w:val="004B4C2D"/>
    <w:rsid w:val="004B68EF"/>
    <w:rsid w:val="004B6A36"/>
    <w:rsid w:val="004B6D84"/>
    <w:rsid w:val="004C0DF1"/>
    <w:rsid w:val="004C1452"/>
    <w:rsid w:val="004C3D52"/>
    <w:rsid w:val="004D17AF"/>
    <w:rsid w:val="004D2B0E"/>
    <w:rsid w:val="004D4012"/>
    <w:rsid w:val="004D47F7"/>
    <w:rsid w:val="004D53D9"/>
    <w:rsid w:val="004D7EBA"/>
    <w:rsid w:val="004E659D"/>
    <w:rsid w:val="004F1DA7"/>
    <w:rsid w:val="004F4A65"/>
    <w:rsid w:val="004F69EA"/>
    <w:rsid w:val="004F6CE6"/>
    <w:rsid w:val="004F6D31"/>
    <w:rsid w:val="00500D6A"/>
    <w:rsid w:val="005029FB"/>
    <w:rsid w:val="00503FA7"/>
    <w:rsid w:val="00505FAA"/>
    <w:rsid w:val="0051045E"/>
    <w:rsid w:val="005128B8"/>
    <w:rsid w:val="00513E91"/>
    <w:rsid w:val="00514E8F"/>
    <w:rsid w:val="005152F2"/>
    <w:rsid w:val="00516055"/>
    <w:rsid w:val="005162B8"/>
    <w:rsid w:val="00516FBF"/>
    <w:rsid w:val="0051763B"/>
    <w:rsid w:val="00517C99"/>
    <w:rsid w:val="00522289"/>
    <w:rsid w:val="00524EB1"/>
    <w:rsid w:val="0053044F"/>
    <w:rsid w:val="0053082A"/>
    <w:rsid w:val="005322A6"/>
    <w:rsid w:val="00532472"/>
    <w:rsid w:val="0053364E"/>
    <w:rsid w:val="00533AAC"/>
    <w:rsid w:val="00534D37"/>
    <w:rsid w:val="005367C7"/>
    <w:rsid w:val="00537D95"/>
    <w:rsid w:val="005425F9"/>
    <w:rsid w:val="005510E9"/>
    <w:rsid w:val="005535EB"/>
    <w:rsid w:val="00557ABF"/>
    <w:rsid w:val="00560DC3"/>
    <w:rsid w:val="00561862"/>
    <w:rsid w:val="00562EAE"/>
    <w:rsid w:val="00565ED4"/>
    <w:rsid w:val="00566B6A"/>
    <w:rsid w:val="005670D1"/>
    <w:rsid w:val="0057032D"/>
    <w:rsid w:val="0057122C"/>
    <w:rsid w:val="00575EF1"/>
    <w:rsid w:val="00576B93"/>
    <w:rsid w:val="00581EAC"/>
    <w:rsid w:val="00583B0F"/>
    <w:rsid w:val="00583BA7"/>
    <w:rsid w:val="00583D12"/>
    <w:rsid w:val="00585CD6"/>
    <w:rsid w:val="00592838"/>
    <w:rsid w:val="00594893"/>
    <w:rsid w:val="00595B1E"/>
    <w:rsid w:val="00597442"/>
    <w:rsid w:val="00597E3D"/>
    <w:rsid w:val="005A0539"/>
    <w:rsid w:val="005A2163"/>
    <w:rsid w:val="005A29FF"/>
    <w:rsid w:val="005A3100"/>
    <w:rsid w:val="005A39D9"/>
    <w:rsid w:val="005A3DA7"/>
    <w:rsid w:val="005A44D9"/>
    <w:rsid w:val="005B1B36"/>
    <w:rsid w:val="005B4229"/>
    <w:rsid w:val="005B4C9F"/>
    <w:rsid w:val="005B6E12"/>
    <w:rsid w:val="005C1577"/>
    <w:rsid w:val="005C2A25"/>
    <w:rsid w:val="005C432F"/>
    <w:rsid w:val="005C54F5"/>
    <w:rsid w:val="005C597D"/>
    <w:rsid w:val="005C7818"/>
    <w:rsid w:val="005D040E"/>
    <w:rsid w:val="005D0ED7"/>
    <w:rsid w:val="005D144C"/>
    <w:rsid w:val="005D2B48"/>
    <w:rsid w:val="005D45F5"/>
    <w:rsid w:val="005D5542"/>
    <w:rsid w:val="005D65B8"/>
    <w:rsid w:val="005E0C3A"/>
    <w:rsid w:val="005E36C0"/>
    <w:rsid w:val="005E4F91"/>
    <w:rsid w:val="005E537A"/>
    <w:rsid w:val="005E6F1F"/>
    <w:rsid w:val="005F03D0"/>
    <w:rsid w:val="005F44A9"/>
    <w:rsid w:val="005F48B7"/>
    <w:rsid w:val="005F5221"/>
    <w:rsid w:val="005F6C3E"/>
    <w:rsid w:val="006014DA"/>
    <w:rsid w:val="00603221"/>
    <w:rsid w:val="0060653D"/>
    <w:rsid w:val="006068AB"/>
    <w:rsid w:val="006077F3"/>
    <w:rsid w:val="00607D73"/>
    <w:rsid w:val="006111FB"/>
    <w:rsid w:val="0061495A"/>
    <w:rsid w:val="00617A59"/>
    <w:rsid w:val="00617D28"/>
    <w:rsid w:val="00617DFB"/>
    <w:rsid w:val="00621D76"/>
    <w:rsid w:val="00622DCE"/>
    <w:rsid w:val="00625328"/>
    <w:rsid w:val="00625465"/>
    <w:rsid w:val="00626D82"/>
    <w:rsid w:val="00627413"/>
    <w:rsid w:val="006315C5"/>
    <w:rsid w:val="00632446"/>
    <w:rsid w:val="006339EF"/>
    <w:rsid w:val="00636A91"/>
    <w:rsid w:val="006405F4"/>
    <w:rsid w:val="006413DD"/>
    <w:rsid w:val="00642E82"/>
    <w:rsid w:val="00644B1F"/>
    <w:rsid w:val="00647A88"/>
    <w:rsid w:val="006521E8"/>
    <w:rsid w:val="00653887"/>
    <w:rsid w:val="006560E6"/>
    <w:rsid w:val="00656C00"/>
    <w:rsid w:val="00660241"/>
    <w:rsid w:val="006612BB"/>
    <w:rsid w:val="006612F7"/>
    <w:rsid w:val="006625FA"/>
    <w:rsid w:val="00670121"/>
    <w:rsid w:val="00670170"/>
    <w:rsid w:val="00673ECB"/>
    <w:rsid w:val="006750CF"/>
    <w:rsid w:val="00675F33"/>
    <w:rsid w:val="006768E2"/>
    <w:rsid w:val="00677FEC"/>
    <w:rsid w:val="00680C03"/>
    <w:rsid w:val="0068216F"/>
    <w:rsid w:val="006823EB"/>
    <w:rsid w:val="00686C3F"/>
    <w:rsid w:val="00692282"/>
    <w:rsid w:val="00693B46"/>
    <w:rsid w:val="00695AE5"/>
    <w:rsid w:val="00696725"/>
    <w:rsid w:val="00696756"/>
    <w:rsid w:val="006A00B5"/>
    <w:rsid w:val="006A017D"/>
    <w:rsid w:val="006A0B62"/>
    <w:rsid w:val="006A292D"/>
    <w:rsid w:val="006A33DF"/>
    <w:rsid w:val="006A4FAA"/>
    <w:rsid w:val="006B1663"/>
    <w:rsid w:val="006B3399"/>
    <w:rsid w:val="006B6BEE"/>
    <w:rsid w:val="006B71A9"/>
    <w:rsid w:val="006B76BD"/>
    <w:rsid w:val="006B7F76"/>
    <w:rsid w:val="006C09CF"/>
    <w:rsid w:val="006C1D19"/>
    <w:rsid w:val="006C3AEC"/>
    <w:rsid w:val="006C3C09"/>
    <w:rsid w:val="006C3CC7"/>
    <w:rsid w:val="006C3F70"/>
    <w:rsid w:val="006C55BB"/>
    <w:rsid w:val="006C6C71"/>
    <w:rsid w:val="006C7567"/>
    <w:rsid w:val="006C7649"/>
    <w:rsid w:val="006D0BDF"/>
    <w:rsid w:val="006D2C59"/>
    <w:rsid w:val="006D41E1"/>
    <w:rsid w:val="006D56FE"/>
    <w:rsid w:val="006D7322"/>
    <w:rsid w:val="006E1718"/>
    <w:rsid w:val="006E247A"/>
    <w:rsid w:val="006E3B07"/>
    <w:rsid w:val="006E3F2B"/>
    <w:rsid w:val="006E6E5B"/>
    <w:rsid w:val="006E6F0F"/>
    <w:rsid w:val="006F0E3E"/>
    <w:rsid w:val="006F6396"/>
    <w:rsid w:val="0070642C"/>
    <w:rsid w:val="00706B6B"/>
    <w:rsid w:val="007073E6"/>
    <w:rsid w:val="00711132"/>
    <w:rsid w:val="007119CC"/>
    <w:rsid w:val="0071351C"/>
    <w:rsid w:val="00720877"/>
    <w:rsid w:val="00724990"/>
    <w:rsid w:val="00725B02"/>
    <w:rsid w:val="00733AF4"/>
    <w:rsid w:val="00733B73"/>
    <w:rsid w:val="007349FE"/>
    <w:rsid w:val="00734ED2"/>
    <w:rsid w:val="00740729"/>
    <w:rsid w:val="00742752"/>
    <w:rsid w:val="00742B3A"/>
    <w:rsid w:val="00744825"/>
    <w:rsid w:val="007466CD"/>
    <w:rsid w:val="0075415B"/>
    <w:rsid w:val="00756CF2"/>
    <w:rsid w:val="00757247"/>
    <w:rsid w:val="0076066B"/>
    <w:rsid w:val="00760E8E"/>
    <w:rsid w:val="00761231"/>
    <w:rsid w:val="0076370C"/>
    <w:rsid w:val="00764B75"/>
    <w:rsid w:val="00770EF5"/>
    <w:rsid w:val="00771099"/>
    <w:rsid w:val="007711D7"/>
    <w:rsid w:val="0077141E"/>
    <w:rsid w:val="00772D98"/>
    <w:rsid w:val="007775F9"/>
    <w:rsid w:val="00777B54"/>
    <w:rsid w:val="007810F3"/>
    <w:rsid w:val="00781250"/>
    <w:rsid w:val="007851FF"/>
    <w:rsid w:val="0078605D"/>
    <w:rsid w:val="00792F60"/>
    <w:rsid w:val="00795092"/>
    <w:rsid w:val="007A1741"/>
    <w:rsid w:val="007A1AE5"/>
    <w:rsid w:val="007A4EFD"/>
    <w:rsid w:val="007A78C3"/>
    <w:rsid w:val="007B4BF3"/>
    <w:rsid w:val="007B61C2"/>
    <w:rsid w:val="007C1C0F"/>
    <w:rsid w:val="007C4E24"/>
    <w:rsid w:val="007C6F45"/>
    <w:rsid w:val="007D0787"/>
    <w:rsid w:val="007D112C"/>
    <w:rsid w:val="007D3D40"/>
    <w:rsid w:val="007D4300"/>
    <w:rsid w:val="007E46FA"/>
    <w:rsid w:val="007E4E34"/>
    <w:rsid w:val="007E517F"/>
    <w:rsid w:val="007E5F46"/>
    <w:rsid w:val="007F226B"/>
    <w:rsid w:val="0080007A"/>
    <w:rsid w:val="0080038A"/>
    <w:rsid w:val="00800E14"/>
    <w:rsid w:val="008034C3"/>
    <w:rsid w:val="008060FE"/>
    <w:rsid w:val="00810CA6"/>
    <w:rsid w:val="00810E0A"/>
    <w:rsid w:val="0081395D"/>
    <w:rsid w:val="00813964"/>
    <w:rsid w:val="00814849"/>
    <w:rsid w:val="00817A6B"/>
    <w:rsid w:val="0082129D"/>
    <w:rsid w:val="00821587"/>
    <w:rsid w:val="00822FA2"/>
    <w:rsid w:val="00824DF3"/>
    <w:rsid w:val="00824EC7"/>
    <w:rsid w:val="0082596E"/>
    <w:rsid w:val="008261C3"/>
    <w:rsid w:val="00831BCB"/>
    <w:rsid w:val="00832B8F"/>
    <w:rsid w:val="00833FF3"/>
    <w:rsid w:val="0083491E"/>
    <w:rsid w:val="008354D1"/>
    <w:rsid w:val="00835D48"/>
    <w:rsid w:val="00837181"/>
    <w:rsid w:val="00841F46"/>
    <w:rsid w:val="00842076"/>
    <w:rsid w:val="00843C59"/>
    <w:rsid w:val="008521DA"/>
    <w:rsid w:val="00856112"/>
    <w:rsid w:val="008644FA"/>
    <w:rsid w:val="00864EB2"/>
    <w:rsid w:val="00865B05"/>
    <w:rsid w:val="00865BFF"/>
    <w:rsid w:val="00865D14"/>
    <w:rsid w:val="0086625A"/>
    <w:rsid w:val="0086700D"/>
    <w:rsid w:val="00870C09"/>
    <w:rsid w:val="00871CB7"/>
    <w:rsid w:val="0087711D"/>
    <w:rsid w:val="00877D99"/>
    <w:rsid w:val="0088209C"/>
    <w:rsid w:val="00882C5D"/>
    <w:rsid w:val="00894412"/>
    <w:rsid w:val="008966AA"/>
    <w:rsid w:val="0089693B"/>
    <w:rsid w:val="008974C2"/>
    <w:rsid w:val="008A22B1"/>
    <w:rsid w:val="008A61B9"/>
    <w:rsid w:val="008A7190"/>
    <w:rsid w:val="008A7B2E"/>
    <w:rsid w:val="008A7D7D"/>
    <w:rsid w:val="008B033F"/>
    <w:rsid w:val="008B04FF"/>
    <w:rsid w:val="008B07DE"/>
    <w:rsid w:val="008B31E4"/>
    <w:rsid w:val="008B6ABB"/>
    <w:rsid w:val="008C177E"/>
    <w:rsid w:val="008C598C"/>
    <w:rsid w:val="008C6887"/>
    <w:rsid w:val="008D4642"/>
    <w:rsid w:val="008E2295"/>
    <w:rsid w:val="008E3753"/>
    <w:rsid w:val="008E3D91"/>
    <w:rsid w:val="008E4940"/>
    <w:rsid w:val="008E5327"/>
    <w:rsid w:val="008E552E"/>
    <w:rsid w:val="008E7DB2"/>
    <w:rsid w:val="008F039D"/>
    <w:rsid w:val="008F2368"/>
    <w:rsid w:val="008F49CD"/>
    <w:rsid w:val="008F5F2A"/>
    <w:rsid w:val="008F6396"/>
    <w:rsid w:val="008F7ED3"/>
    <w:rsid w:val="00901F7E"/>
    <w:rsid w:val="00902043"/>
    <w:rsid w:val="00902F83"/>
    <w:rsid w:val="009063BB"/>
    <w:rsid w:val="00914BBF"/>
    <w:rsid w:val="0091673C"/>
    <w:rsid w:val="00916A93"/>
    <w:rsid w:val="0091761A"/>
    <w:rsid w:val="00921482"/>
    <w:rsid w:val="00922796"/>
    <w:rsid w:val="00930124"/>
    <w:rsid w:val="00932B04"/>
    <w:rsid w:val="00932C78"/>
    <w:rsid w:val="00934913"/>
    <w:rsid w:val="00936E3D"/>
    <w:rsid w:val="00936F0D"/>
    <w:rsid w:val="00943DF4"/>
    <w:rsid w:val="00944212"/>
    <w:rsid w:val="0094512A"/>
    <w:rsid w:val="00945DA6"/>
    <w:rsid w:val="00950F54"/>
    <w:rsid w:val="009511E5"/>
    <w:rsid w:val="00952051"/>
    <w:rsid w:val="00953C4E"/>
    <w:rsid w:val="00954D91"/>
    <w:rsid w:val="009551FF"/>
    <w:rsid w:val="00955F2A"/>
    <w:rsid w:val="00960240"/>
    <w:rsid w:val="009720E4"/>
    <w:rsid w:val="00972667"/>
    <w:rsid w:val="00972FAF"/>
    <w:rsid w:val="009772B1"/>
    <w:rsid w:val="00980405"/>
    <w:rsid w:val="00981074"/>
    <w:rsid w:val="00982E39"/>
    <w:rsid w:val="00983DB7"/>
    <w:rsid w:val="00993011"/>
    <w:rsid w:val="00993970"/>
    <w:rsid w:val="00994083"/>
    <w:rsid w:val="009976F8"/>
    <w:rsid w:val="009A090A"/>
    <w:rsid w:val="009A0C7D"/>
    <w:rsid w:val="009A18BB"/>
    <w:rsid w:val="009A381B"/>
    <w:rsid w:val="009B00F6"/>
    <w:rsid w:val="009B33DA"/>
    <w:rsid w:val="009B3DFF"/>
    <w:rsid w:val="009B4AE7"/>
    <w:rsid w:val="009B69FF"/>
    <w:rsid w:val="009C0BB5"/>
    <w:rsid w:val="009C42D5"/>
    <w:rsid w:val="009D0848"/>
    <w:rsid w:val="009D1D70"/>
    <w:rsid w:val="009D3A17"/>
    <w:rsid w:val="009E0D94"/>
    <w:rsid w:val="009E2B71"/>
    <w:rsid w:val="009E2E25"/>
    <w:rsid w:val="009E3A76"/>
    <w:rsid w:val="009E3E36"/>
    <w:rsid w:val="009F32F9"/>
    <w:rsid w:val="009F789A"/>
    <w:rsid w:val="00A0019F"/>
    <w:rsid w:val="00A01E28"/>
    <w:rsid w:val="00A04423"/>
    <w:rsid w:val="00A2000E"/>
    <w:rsid w:val="00A20416"/>
    <w:rsid w:val="00A24C57"/>
    <w:rsid w:val="00A25B08"/>
    <w:rsid w:val="00A27958"/>
    <w:rsid w:val="00A311BF"/>
    <w:rsid w:val="00A35F2A"/>
    <w:rsid w:val="00A41D19"/>
    <w:rsid w:val="00A429B5"/>
    <w:rsid w:val="00A42F07"/>
    <w:rsid w:val="00A44FEA"/>
    <w:rsid w:val="00A46844"/>
    <w:rsid w:val="00A47035"/>
    <w:rsid w:val="00A53B2F"/>
    <w:rsid w:val="00A54E0C"/>
    <w:rsid w:val="00A572D5"/>
    <w:rsid w:val="00A576F4"/>
    <w:rsid w:val="00A60D6B"/>
    <w:rsid w:val="00A6289D"/>
    <w:rsid w:val="00A65BB8"/>
    <w:rsid w:val="00A678DF"/>
    <w:rsid w:val="00A74613"/>
    <w:rsid w:val="00A76416"/>
    <w:rsid w:val="00A803EC"/>
    <w:rsid w:val="00A811E0"/>
    <w:rsid w:val="00A8224F"/>
    <w:rsid w:val="00A83F1B"/>
    <w:rsid w:val="00A85098"/>
    <w:rsid w:val="00A86201"/>
    <w:rsid w:val="00A8775C"/>
    <w:rsid w:val="00A9042B"/>
    <w:rsid w:val="00A925BC"/>
    <w:rsid w:val="00A92B2E"/>
    <w:rsid w:val="00A938FD"/>
    <w:rsid w:val="00A97645"/>
    <w:rsid w:val="00AA016B"/>
    <w:rsid w:val="00AA135A"/>
    <w:rsid w:val="00AA297E"/>
    <w:rsid w:val="00AA337D"/>
    <w:rsid w:val="00AB2266"/>
    <w:rsid w:val="00AB2843"/>
    <w:rsid w:val="00AB3393"/>
    <w:rsid w:val="00AB3856"/>
    <w:rsid w:val="00AB3BA9"/>
    <w:rsid w:val="00AB60D1"/>
    <w:rsid w:val="00AB74A1"/>
    <w:rsid w:val="00AC46DF"/>
    <w:rsid w:val="00AC673C"/>
    <w:rsid w:val="00AC681F"/>
    <w:rsid w:val="00AD0AF1"/>
    <w:rsid w:val="00AD1E39"/>
    <w:rsid w:val="00AD387A"/>
    <w:rsid w:val="00AD3F07"/>
    <w:rsid w:val="00AD4DC4"/>
    <w:rsid w:val="00AD55F2"/>
    <w:rsid w:val="00AD7AE3"/>
    <w:rsid w:val="00AE09E9"/>
    <w:rsid w:val="00AE1202"/>
    <w:rsid w:val="00AE1E28"/>
    <w:rsid w:val="00AE32A8"/>
    <w:rsid w:val="00AE32E6"/>
    <w:rsid w:val="00AE508B"/>
    <w:rsid w:val="00AE6D50"/>
    <w:rsid w:val="00AE77BB"/>
    <w:rsid w:val="00AF0B72"/>
    <w:rsid w:val="00AF396D"/>
    <w:rsid w:val="00AF5061"/>
    <w:rsid w:val="00B03B65"/>
    <w:rsid w:val="00B03D64"/>
    <w:rsid w:val="00B04024"/>
    <w:rsid w:val="00B05C05"/>
    <w:rsid w:val="00B07C69"/>
    <w:rsid w:val="00B12BC7"/>
    <w:rsid w:val="00B137D6"/>
    <w:rsid w:val="00B13BDB"/>
    <w:rsid w:val="00B142DB"/>
    <w:rsid w:val="00B15ACC"/>
    <w:rsid w:val="00B16C1F"/>
    <w:rsid w:val="00B16FFB"/>
    <w:rsid w:val="00B21248"/>
    <w:rsid w:val="00B221E1"/>
    <w:rsid w:val="00B2316C"/>
    <w:rsid w:val="00B2542F"/>
    <w:rsid w:val="00B25AA0"/>
    <w:rsid w:val="00B3118D"/>
    <w:rsid w:val="00B31193"/>
    <w:rsid w:val="00B34545"/>
    <w:rsid w:val="00B35A97"/>
    <w:rsid w:val="00B37E59"/>
    <w:rsid w:val="00B4288B"/>
    <w:rsid w:val="00B431F1"/>
    <w:rsid w:val="00B46327"/>
    <w:rsid w:val="00B47B85"/>
    <w:rsid w:val="00B47C8B"/>
    <w:rsid w:val="00B47E75"/>
    <w:rsid w:val="00B564CA"/>
    <w:rsid w:val="00B60CD4"/>
    <w:rsid w:val="00B60D01"/>
    <w:rsid w:val="00B61D49"/>
    <w:rsid w:val="00B65617"/>
    <w:rsid w:val="00B66B33"/>
    <w:rsid w:val="00B678D7"/>
    <w:rsid w:val="00B67E65"/>
    <w:rsid w:val="00B72E6D"/>
    <w:rsid w:val="00B7479B"/>
    <w:rsid w:val="00B75E8A"/>
    <w:rsid w:val="00B7728F"/>
    <w:rsid w:val="00B808EC"/>
    <w:rsid w:val="00B82202"/>
    <w:rsid w:val="00B86250"/>
    <w:rsid w:val="00B86CDD"/>
    <w:rsid w:val="00B90A90"/>
    <w:rsid w:val="00B90D66"/>
    <w:rsid w:val="00B91549"/>
    <w:rsid w:val="00B92B55"/>
    <w:rsid w:val="00B93042"/>
    <w:rsid w:val="00B93E91"/>
    <w:rsid w:val="00B94562"/>
    <w:rsid w:val="00B969FB"/>
    <w:rsid w:val="00BA30D0"/>
    <w:rsid w:val="00BA4BB8"/>
    <w:rsid w:val="00BA55A6"/>
    <w:rsid w:val="00BA5D0F"/>
    <w:rsid w:val="00BA7FE4"/>
    <w:rsid w:val="00BB4BA4"/>
    <w:rsid w:val="00BB537F"/>
    <w:rsid w:val="00BB5BB5"/>
    <w:rsid w:val="00BC1C18"/>
    <w:rsid w:val="00BC3E32"/>
    <w:rsid w:val="00BC5872"/>
    <w:rsid w:val="00BD0567"/>
    <w:rsid w:val="00BD64E5"/>
    <w:rsid w:val="00BE110A"/>
    <w:rsid w:val="00BE3938"/>
    <w:rsid w:val="00BE52D3"/>
    <w:rsid w:val="00BE638C"/>
    <w:rsid w:val="00BF05A4"/>
    <w:rsid w:val="00BF06CF"/>
    <w:rsid w:val="00BF2053"/>
    <w:rsid w:val="00BF39FB"/>
    <w:rsid w:val="00BF3EEF"/>
    <w:rsid w:val="00BF7140"/>
    <w:rsid w:val="00BF7FC9"/>
    <w:rsid w:val="00C02253"/>
    <w:rsid w:val="00C0375A"/>
    <w:rsid w:val="00C050A3"/>
    <w:rsid w:val="00C07999"/>
    <w:rsid w:val="00C11D31"/>
    <w:rsid w:val="00C21563"/>
    <w:rsid w:val="00C313B6"/>
    <w:rsid w:val="00C31F56"/>
    <w:rsid w:val="00C32072"/>
    <w:rsid w:val="00C3266A"/>
    <w:rsid w:val="00C3459D"/>
    <w:rsid w:val="00C379FA"/>
    <w:rsid w:val="00C37AEE"/>
    <w:rsid w:val="00C407FC"/>
    <w:rsid w:val="00C44F7F"/>
    <w:rsid w:val="00C45AC2"/>
    <w:rsid w:val="00C46236"/>
    <w:rsid w:val="00C46CE4"/>
    <w:rsid w:val="00C50AC7"/>
    <w:rsid w:val="00C526C1"/>
    <w:rsid w:val="00C5334E"/>
    <w:rsid w:val="00C53EE4"/>
    <w:rsid w:val="00C55ABE"/>
    <w:rsid w:val="00C56BF3"/>
    <w:rsid w:val="00C579DC"/>
    <w:rsid w:val="00C60237"/>
    <w:rsid w:val="00C6498D"/>
    <w:rsid w:val="00C65BA5"/>
    <w:rsid w:val="00C73271"/>
    <w:rsid w:val="00C7399F"/>
    <w:rsid w:val="00C7584E"/>
    <w:rsid w:val="00C76CCC"/>
    <w:rsid w:val="00C77050"/>
    <w:rsid w:val="00C777B6"/>
    <w:rsid w:val="00C80295"/>
    <w:rsid w:val="00C80E5B"/>
    <w:rsid w:val="00C84A95"/>
    <w:rsid w:val="00C94606"/>
    <w:rsid w:val="00CA13A0"/>
    <w:rsid w:val="00CA41FE"/>
    <w:rsid w:val="00CA430B"/>
    <w:rsid w:val="00CB0117"/>
    <w:rsid w:val="00CB063D"/>
    <w:rsid w:val="00CB1C3A"/>
    <w:rsid w:val="00CB273B"/>
    <w:rsid w:val="00CB2B66"/>
    <w:rsid w:val="00CB39F0"/>
    <w:rsid w:val="00CC2855"/>
    <w:rsid w:val="00CC2B69"/>
    <w:rsid w:val="00CC32D4"/>
    <w:rsid w:val="00CC367C"/>
    <w:rsid w:val="00CC3BEE"/>
    <w:rsid w:val="00CC45DF"/>
    <w:rsid w:val="00CC5793"/>
    <w:rsid w:val="00CC7AB6"/>
    <w:rsid w:val="00CD4146"/>
    <w:rsid w:val="00CE0592"/>
    <w:rsid w:val="00CE110C"/>
    <w:rsid w:val="00CE243C"/>
    <w:rsid w:val="00CE2A11"/>
    <w:rsid w:val="00CE77FF"/>
    <w:rsid w:val="00CF0492"/>
    <w:rsid w:val="00CF0A85"/>
    <w:rsid w:val="00CF631F"/>
    <w:rsid w:val="00CF7DCD"/>
    <w:rsid w:val="00D000DE"/>
    <w:rsid w:val="00D00E56"/>
    <w:rsid w:val="00D03B29"/>
    <w:rsid w:val="00D04AC6"/>
    <w:rsid w:val="00D07872"/>
    <w:rsid w:val="00D07C1E"/>
    <w:rsid w:val="00D23820"/>
    <w:rsid w:val="00D2667E"/>
    <w:rsid w:val="00D276E0"/>
    <w:rsid w:val="00D313E2"/>
    <w:rsid w:val="00D32981"/>
    <w:rsid w:val="00D36D0B"/>
    <w:rsid w:val="00D4263A"/>
    <w:rsid w:val="00D4344D"/>
    <w:rsid w:val="00D434F1"/>
    <w:rsid w:val="00D464C0"/>
    <w:rsid w:val="00D46A77"/>
    <w:rsid w:val="00D46DB7"/>
    <w:rsid w:val="00D47847"/>
    <w:rsid w:val="00D54306"/>
    <w:rsid w:val="00D615E0"/>
    <w:rsid w:val="00D629C2"/>
    <w:rsid w:val="00D659FE"/>
    <w:rsid w:val="00D65CAB"/>
    <w:rsid w:val="00D67FAC"/>
    <w:rsid w:val="00D712AE"/>
    <w:rsid w:val="00D74D2A"/>
    <w:rsid w:val="00D75043"/>
    <w:rsid w:val="00D75714"/>
    <w:rsid w:val="00D761CE"/>
    <w:rsid w:val="00D80DCE"/>
    <w:rsid w:val="00D8134E"/>
    <w:rsid w:val="00D81A80"/>
    <w:rsid w:val="00D822BE"/>
    <w:rsid w:val="00D8449A"/>
    <w:rsid w:val="00D85FB0"/>
    <w:rsid w:val="00D866EE"/>
    <w:rsid w:val="00D918FA"/>
    <w:rsid w:val="00D9328C"/>
    <w:rsid w:val="00D95D58"/>
    <w:rsid w:val="00D97633"/>
    <w:rsid w:val="00DA160A"/>
    <w:rsid w:val="00DA19B6"/>
    <w:rsid w:val="00DA41FD"/>
    <w:rsid w:val="00DA7761"/>
    <w:rsid w:val="00DB01D6"/>
    <w:rsid w:val="00DB19A5"/>
    <w:rsid w:val="00DB3244"/>
    <w:rsid w:val="00DB710E"/>
    <w:rsid w:val="00DC2C45"/>
    <w:rsid w:val="00DC469B"/>
    <w:rsid w:val="00DD5A4F"/>
    <w:rsid w:val="00DD5E49"/>
    <w:rsid w:val="00DD73F9"/>
    <w:rsid w:val="00DD771E"/>
    <w:rsid w:val="00DE443D"/>
    <w:rsid w:val="00DE4669"/>
    <w:rsid w:val="00DE51EC"/>
    <w:rsid w:val="00DF4B67"/>
    <w:rsid w:val="00DF6F6F"/>
    <w:rsid w:val="00DF7F16"/>
    <w:rsid w:val="00E031BD"/>
    <w:rsid w:val="00E03471"/>
    <w:rsid w:val="00E05023"/>
    <w:rsid w:val="00E10676"/>
    <w:rsid w:val="00E12A27"/>
    <w:rsid w:val="00E1321A"/>
    <w:rsid w:val="00E1478B"/>
    <w:rsid w:val="00E177B3"/>
    <w:rsid w:val="00E2403C"/>
    <w:rsid w:val="00E26E6C"/>
    <w:rsid w:val="00E304A6"/>
    <w:rsid w:val="00E30996"/>
    <w:rsid w:val="00E30BE8"/>
    <w:rsid w:val="00E4033F"/>
    <w:rsid w:val="00E4058D"/>
    <w:rsid w:val="00E42A06"/>
    <w:rsid w:val="00E4580A"/>
    <w:rsid w:val="00E473F0"/>
    <w:rsid w:val="00E47BC2"/>
    <w:rsid w:val="00E50869"/>
    <w:rsid w:val="00E56ABE"/>
    <w:rsid w:val="00E56B28"/>
    <w:rsid w:val="00E60B7F"/>
    <w:rsid w:val="00E6227B"/>
    <w:rsid w:val="00E6399D"/>
    <w:rsid w:val="00E63F7D"/>
    <w:rsid w:val="00E65287"/>
    <w:rsid w:val="00E70404"/>
    <w:rsid w:val="00E70954"/>
    <w:rsid w:val="00E709B7"/>
    <w:rsid w:val="00E728A8"/>
    <w:rsid w:val="00E73971"/>
    <w:rsid w:val="00E750DD"/>
    <w:rsid w:val="00E80B0E"/>
    <w:rsid w:val="00E856D9"/>
    <w:rsid w:val="00E85D87"/>
    <w:rsid w:val="00E87A4F"/>
    <w:rsid w:val="00E87B4F"/>
    <w:rsid w:val="00E95920"/>
    <w:rsid w:val="00E97229"/>
    <w:rsid w:val="00E976DE"/>
    <w:rsid w:val="00EA16FC"/>
    <w:rsid w:val="00EA342D"/>
    <w:rsid w:val="00EA3AA9"/>
    <w:rsid w:val="00EA4574"/>
    <w:rsid w:val="00EA46CE"/>
    <w:rsid w:val="00EA5950"/>
    <w:rsid w:val="00EA63C3"/>
    <w:rsid w:val="00EB64D5"/>
    <w:rsid w:val="00EB7898"/>
    <w:rsid w:val="00EB7C0B"/>
    <w:rsid w:val="00EC2B35"/>
    <w:rsid w:val="00EC4CD2"/>
    <w:rsid w:val="00EC509B"/>
    <w:rsid w:val="00EC6910"/>
    <w:rsid w:val="00EC7C50"/>
    <w:rsid w:val="00ED12E8"/>
    <w:rsid w:val="00ED1C02"/>
    <w:rsid w:val="00ED33AC"/>
    <w:rsid w:val="00ED5AD5"/>
    <w:rsid w:val="00ED6C9A"/>
    <w:rsid w:val="00ED6F8E"/>
    <w:rsid w:val="00ED7347"/>
    <w:rsid w:val="00ED784C"/>
    <w:rsid w:val="00EE1142"/>
    <w:rsid w:val="00EE4380"/>
    <w:rsid w:val="00EE53F0"/>
    <w:rsid w:val="00EF4711"/>
    <w:rsid w:val="00EF4D07"/>
    <w:rsid w:val="00EF5056"/>
    <w:rsid w:val="00EF58A5"/>
    <w:rsid w:val="00EF5B68"/>
    <w:rsid w:val="00EF62CA"/>
    <w:rsid w:val="00EF75FB"/>
    <w:rsid w:val="00F0277D"/>
    <w:rsid w:val="00F03446"/>
    <w:rsid w:val="00F07038"/>
    <w:rsid w:val="00F11AFC"/>
    <w:rsid w:val="00F13A16"/>
    <w:rsid w:val="00F2317B"/>
    <w:rsid w:val="00F23478"/>
    <w:rsid w:val="00F24A4D"/>
    <w:rsid w:val="00F34782"/>
    <w:rsid w:val="00F37D1F"/>
    <w:rsid w:val="00F4053D"/>
    <w:rsid w:val="00F4065A"/>
    <w:rsid w:val="00F44CC7"/>
    <w:rsid w:val="00F47C99"/>
    <w:rsid w:val="00F55161"/>
    <w:rsid w:val="00F56DC7"/>
    <w:rsid w:val="00F61116"/>
    <w:rsid w:val="00F634BF"/>
    <w:rsid w:val="00F635B8"/>
    <w:rsid w:val="00F65701"/>
    <w:rsid w:val="00F66947"/>
    <w:rsid w:val="00F70439"/>
    <w:rsid w:val="00F7266E"/>
    <w:rsid w:val="00F7386C"/>
    <w:rsid w:val="00F74A97"/>
    <w:rsid w:val="00F75D31"/>
    <w:rsid w:val="00F81355"/>
    <w:rsid w:val="00F82588"/>
    <w:rsid w:val="00F84F06"/>
    <w:rsid w:val="00F84F3B"/>
    <w:rsid w:val="00F91766"/>
    <w:rsid w:val="00F91D45"/>
    <w:rsid w:val="00F94AD9"/>
    <w:rsid w:val="00F94D78"/>
    <w:rsid w:val="00F957D0"/>
    <w:rsid w:val="00FA2E5C"/>
    <w:rsid w:val="00FA4B80"/>
    <w:rsid w:val="00FA5757"/>
    <w:rsid w:val="00FA66A8"/>
    <w:rsid w:val="00FA7062"/>
    <w:rsid w:val="00FB0361"/>
    <w:rsid w:val="00FB109C"/>
    <w:rsid w:val="00FB31E1"/>
    <w:rsid w:val="00FB5162"/>
    <w:rsid w:val="00FB6CAF"/>
    <w:rsid w:val="00FC10D3"/>
    <w:rsid w:val="00FC241C"/>
    <w:rsid w:val="00FC5C99"/>
    <w:rsid w:val="00FC6181"/>
    <w:rsid w:val="00FC6CE0"/>
    <w:rsid w:val="00FC7590"/>
    <w:rsid w:val="00FC79B8"/>
    <w:rsid w:val="00FD0963"/>
    <w:rsid w:val="00FD17CE"/>
    <w:rsid w:val="00FD6D5E"/>
    <w:rsid w:val="00FD7775"/>
    <w:rsid w:val="00FE1A44"/>
    <w:rsid w:val="00FE72F4"/>
    <w:rsid w:val="00FF086A"/>
    <w:rsid w:val="00FF49B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451"/>
  </w:style>
  <w:style w:type="paragraph" w:styleId="1">
    <w:name w:val="heading 1"/>
    <w:basedOn w:val="a"/>
    <w:next w:val="a"/>
    <w:qFormat/>
    <w:rsid w:val="002D1451"/>
    <w:pPr>
      <w:keepNext/>
      <w:ind w:left="709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1451"/>
    <w:pPr>
      <w:autoSpaceDE w:val="0"/>
      <w:autoSpaceDN w:val="0"/>
      <w:jc w:val="both"/>
    </w:pPr>
    <w:rPr>
      <w:sz w:val="28"/>
      <w:lang w:val="uk-UA"/>
    </w:rPr>
  </w:style>
  <w:style w:type="paragraph" w:customStyle="1" w:styleId="Iniiaieeoaeno">
    <w:name w:val="Iniiaiee oaeno"/>
    <w:rsid w:val="002D1451"/>
    <w:pPr>
      <w:autoSpaceDE w:val="0"/>
      <w:autoSpaceDN w:val="0"/>
      <w:ind w:firstLine="709"/>
      <w:jc w:val="both"/>
    </w:pPr>
    <w:rPr>
      <w:sz w:val="28"/>
      <w:lang w:val="uk-UA"/>
    </w:rPr>
  </w:style>
  <w:style w:type="paragraph" w:styleId="a4">
    <w:name w:val="Body Text Indent"/>
    <w:basedOn w:val="a"/>
    <w:rsid w:val="002D1451"/>
    <w:pPr>
      <w:ind w:left="709"/>
      <w:jc w:val="both"/>
    </w:pPr>
    <w:rPr>
      <w:sz w:val="24"/>
    </w:rPr>
  </w:style>
  <w:style w:type="paragraph" w:styleId="2">
    <w:name w:val="Body Text Indent 2"/>
    <w:basedOn w:val="a"/>
    <w:rsid w:val="002D1451"/>
    <w:pPr>
      <w:ind w:firstLine="720"/>
      <w:jc w:val="both"/>
    </w:pPr>
    <w:rPr>
      <w:sz w:val="26"/>
    </w:rPr>
  </w:style>
  <w:style w:type="paragraph" w:styleId="3">
    <w:name w:val="Body Text Indent 3"/>
    <w:basedOn w:val="a"/>
    <w:rsid w:val="002D1451"/>
    <w:pPr>
      <w:ind w:firstLine="720"/>
      <w:jc w:val="both"/>
    </w:pPr>
    <w:rPr>
      <w:sz w:val="28"/>
    </w:rPr>
  </w:style>
  <w:style w:type="paragraph" w:customStyle="1" w:styleId="10">
    <w:name w:val="Обычный1"/>
    <w:rsid w:val="002D1451"/>
    <w:pPr>
      <w:spacing w:before="100" w:after="100"/>
    </w:pPr>
    <w:rPr>
      <w:snapToGrid w:val="0"/>
      <w:sz w:val="24"/>
    </w:rPr>
  </w:style>
  <w:style w:type="paragraph" w:styleId="a5">
    <w:name w:val="Block Text"/>
    <w:basedOn w:val="a"/>
    <w:rsid w:val="002D1451"/>
    <w:pPr>
      <w:ind w:left="709" w:right="-96"/>
    </w:pPr>
    <w:rPr>
      <w:b/>
      <w:sz w:val="28"/>
    </w:rPr>
  </w:style>
  <w:style w:type="paragraph" w:styleId="a6">
    <w:name w:val="Document Map"/>
    <w:basedOn w:val="a"/>
    <w:semiHidden/>
    <w:rsid w:val="0026572B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670121"/>
    <w:rPr>
      <w:rFonts w:ascii="Tahoma" w:hAnsi="Tahoma" w:cs="Tahoma"/>
      <w:sz w:val="16"/>
      <w:szCs w:val="16"/>
    </w:rPr>
  </w:style>
  <w:style w:type="paragraph" w:styleId="a8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rsid w:val="00422DB4"/>
    <w:pPr>
      <w:spacing w:before="100" w:beforeAutospacing="1" w:after="100" w:afterAutospacing="1"/>
    </w:pPr>
    <w:rPr>
      <w:sz w:val="24"/>
      <w:szCs w:val="24"/>
      <w:lang/>
    </w:rPr>
  </w:style>
  <w:style w:type="character" w:styleId="a9">
    <w:name w:val="Strong"/>
    <w:uiPriority w:val="22"/>
    <w:qFormat/>
    <w:rsid w:val="00422DB4"/>
    <w:rPr>
      <w:b/>
      <w:bCs/>
    </w:rPr>
  </w:style>
  <w:style w:type="paragraph" w:styleId="aa">
    <w:name w:val="header"/>
    <w:basedOn w:val="a"/>
    <w:link w:val="ab"/>
    <w:rsid w:val="00E0502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E05023"/>
    <w:rPr>
      <w:sz w:val="24"/>
      <w:szCs w:val="24"/>
    </w:rPr>
  </w:style>
  <w:style w:type="paragraph" w:customStyle="1" w:styleId="ac">
    <w:name w:val="Обычный + По ширине"/>
    <w:aliases w:val="Справа:  0,02 см,Перед:  5 пт"/>
    <w:basedOn w:val="a"/>
    <w:rsid w:val="00E05023"/>
    <w:pPr>
      <w:widowControl w:val="0"/>
      <w:spacing w:before="100" w:beforeAutospacing="1" w:after="100" w:afterAutospacing="1"/>
      <w:ind w:right="11"/>
      <w:jc w:val="both"/>
    </w:pPr>
    <w:rPr>
      <w:sz w:val="24"/>
      <w:szCs w:val="24"/>
      <w:lang w:val="uk-UA"/>
    </w:rPr>
  </w:style>
  <w:style w:type="character" w:styleId="ad">
    <w:name w:val="Emphasis"/>
    <w:uiPriority w:val="20"/>
    <w:qFormat/>
    <w:rsid w:val="003A4B6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F0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F0C88"/>
    <w:rPr>
      <w:rFonts w:ascii="Courier New" w:hAnsi="Courier New" w:cs="Courier New"/>
    </w:rPr>
  </w:style>
  <w:style w:type="table" w:styleId="ae">
    <w:name w:val="Table Grid"/>
    <w:basedOn w:val="a1"/>
    <w:rsid w:val="00205B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177E9A"/>
    <w:pPr>
      <w:ind w:left="720" w:firstLine="709"/>
      <w:contextualSpacing/>
      <w:jc w:val="both"/>
    </w:pPr>
    <w:rPr>
      <w:rFonts w:ascii="Myriad Pro" w:eastAsia="Calibri" w:hAnsi="Myriad Pro"/>
      <w:sz w:val="24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D80DCE"/>
  </w:style>
  <w:style w:type="paragraph" w:customStyle="1" w:styleId="rvps12">
    <w:name w:val="rvps12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4B6D84"/>
  </w:style>
  <w:style w:type="paragraph" w:customStyle="1" w:styleId="rvps2">
    <w:name w:val="rvps2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4B6D84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6C7649"/>
  </w:style>
  <w:style w:type="character" w:styleId="af0">
    <w:name w:val="Hyperlink"/>
    <w:basedOn w:val="a0"/>
    <w:rsid w:val="006C7649"/>
    <w:rPr>
      <w:color w:val="0000FF"/>
      <w:u w:val="single"/>
    </w:rPr>
  </w:style>
  <w:style w:type="paragraph" w:customStyle="1" w:styleId="af1">
    <w:name w:val="Стиль абзаца"/>
    <w:basedOn w:val="a"/>
    <w:rsid w:val="0080007A"/>
    <w:pPr>
      <w:spacing w:before="30" w:after="30"/>
      <w:ind w:firstLine="340"/>
      <w:jc w:val="both"/>
    </w:pPr>
    <w:rPr>
      <w:sz w:val="24"/>
      <w:lang w:val="uk-UA"/>
    </w:rPr>
  </w:style>
  <w:style w:type="character" w:customStyle="1" w:styleId="rvts11">
    <w:name w:val="rvts11"/>
    <w:basedOn w:val="a0"/>
    <w:rsid w:val="00FC79B8"/>
  </w:style>
  <w:style w:type="paragraph" w:customStyle="1" w:styleId="rvps1">
    <w:name w:val="rvps1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003B8A"/>
  </w:style>
  <w:style w:type="paragraph" w:customStyle="1" w:styleId="rvps7">
    <w:name w:val="rvps7"/>
    <w:basedOn w:val="a"/>
    <w:rsid w:val="00003B8A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003B8A"/>
  </w:style>
  <w:style w:type="paragraph" w:customStyle="1" w:styleId="af2">
    <w:name w:val="Содержимое таблицы"/>
    <w:basedOn w:val="a"/>
    <w:rsid w:val="00FD0963"/>
    <w:pPr>
      <w:suppressLineNumbers/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uk-UA" w:eastAsia="zh-CN" w:bidi="hi-IN"/>
    </w:rPr>
  </w:style>
  <w:style w:type="character" w:customStyle="1" w:styleId="20">
    <w:name w:val="Основной текст (2) + Не полужирный"/>
    <w:basedOn w:val="a0"/>
    <w:rsid w:val="00FD0963"/>
    <w:rPr>
      <w:b/>
      <w:bCs/>
      <w:sz w:val="22"/>
      <w:szCs w:val="22"/>
      <w:shd w:val="clear" w:color="auto" w:fill="FFFFFF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8"/>
    <w:rsid w:val="002221AE"/>
    <w:rPr>
      <w:sz w:val="24"/>
      <w:szCs w:val="24"/>
    </w:rPr>
  </w:style>
  <w:style w:type="paragraph" w:customStyle="1" w:styleId="Default">
    <w:name w:val="Default"/>
    <w:rsid w:val="00B6561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character" w:customStyle="1" w:styleId="12">
    <w:name w:val="Основной текст Знак1"/>
    <w:locked/>
    <w:rsid w:val="005F6C3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2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uhoblik.org.ua/kadry-zarplata/vremya/4246-norma-trivalosti-robochogo-chasu-20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1588-A5D2-4CF3-B996-C1D0AC88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9034</Words>
  <Characters>51496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влияния регуляторного акта-проекта решения Донецкого городского совета  о внесении изменений  в решение   Донецкого городского совета  от  24</vt:lpstr>
    </vt:vector>
  </TitlesOfParts>
  <Company>Reanimator Extreme Edition</Company>
  <LinksUpToDate>false</LinksUpToDate>
  <CharactersWithSpaces>60410</CharactersWithSpaces>
  <SharedDoc>false</SharedDoc>
  <HLinks>
    <vt:vector size="12" baseType="variant"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https://pokrovsk-rada.gov.ua/uk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https://zakon.rada.gov.ua/laws/show/va375202-05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влияния регуляторного акта-проекта решения Донецкого городского совета  о внесении изменений  в решение   Донецкого городского совета  от  24</dc:title>
  <dc:creator>Галина Николаевна Гавриленко - лох!</dc:creator>
  <cp:lastModifiedBy>user</cp:lastModifiedBy>
  <cp:revision>5</cp:revision>
  <cp:lastPrinted>2021-03-31T12:19:00Z</cp:lastPrinted>
  <dcterms:created xsi:type="dcterms:W3CDTF">2021-03-31T06:59:00Z</dcterms:created>
  <dcterms:modified xsi:type="dcterms:W3CDTF">2021-04-02T07:55:00Z</dcterms:modified>
</cp:coreProperties>
</file>